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25.07.2002 N 114-ФЗ</w:t>
              <w:br/>
              <w:t xml:space="preserve">(ред. от 14.02.2024)</w:t>
              <w:br/>
              <w:t xml:space="preserve">"О противодействии экстремистской деятельности"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28.05.2024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25 июля 2002 года</w:t>
            </w:r>
          </w:p>
        </w:tc>
        <w:tc>
          <w:tcPr>
            <w:tcW w:w="5103" w:type="dxa"/>
            <w:tcBorders>
              <w:top w:val="nil"/>
              <w:left w:val="nil"/>
              <w:bottom w:val="nil"/>
              <w:right w:val="nil"/>
            </w:tcBorders>
          </w:tcPr>
          <w:p>
            <w:pPr>
              <w:pStyle w:val="0"/>
              <w:jc w:val="right"/>
            </w:pPr>
            <w:r>
              <w:rPr>
                <w:sz w:val="20"/>
              </w:rPr>
              <w:t xml:space="preserve">N 114-ФЗ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ЭКСТРЕМИСТСКОЙ ДЕЯТЕЛЬНОСТИ</w:t>
      </w:r>
    </w:p>
    <w:p>
      <w:pPr>
        <w:pStyle w:val="0"/>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27 июня 2002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10 июля 2002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27.07.2006 </w:t>
            </w:r>
            <w:hyperlink w:history="0" r:id="rId7" w:tooltip="Федеральный закон от 27.07.2006 N 148-ФЗ &quot;О внесении изменений в статьи 1 и 15 Федерального закона &quot;О противодействии экстремистской деятельности&quot; {КонсультантПлюс}">
              <w:r>
                <w:rPr>
                  <w:sz w:val="20"/>
                  <w:color w:val="0000ff"/>
                </w:rPr>
                <w:t xml:space="preserve">N 148-ФЗ</w:t>
              </w:r>
            </w:hyperlink>
            <w:r>
              <w:rPr>
                <w:sz w:val="20"/>
                <w:color w:val="392c69"/>
              </w:rPr>
              <w:t xml:space="preserve">,</w:t>
            </w:r>
          </w:p>
          <w:p>
            <w:pPr>
              <w:pStyle w:val="0"/>
              <w:jc w:val="center"/>
            </w:pPr>
            <w:r>
              <w:rPr>
                <w:sz w:val="20"/>
                <w:color w:val="392c69"/>
              </w:rPr>
              <w:t xml:space="preserve">от 27.07.2006 </w:t>
            </w:r>
            <w:hyperlink w:history="0" r:id="rId8"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 от 10.05.2007 </w:t>
            </w:r>
            <w:hyperlink w:history="0" r:id="rId9" w:tooltip="Федеральный закон от 10.05.2007 N 71-ФЗ &quot;О внесении изменения в статью 13 Федерального закона &quot;О противодействии экстремистской деятельности&quot; {КонсультантПлюс}">
              <w:r>
                <w:rPr>
                  <w:sz w:val="20"/>
                  <w:color w:val="0000ff"/>
                </w:rPr>
                <w:t xml:space="preserve">N 71-ФЗ</w:t>
              </w:r>
            </w:hyperlink>
            <w:r>
              <w:rPr>
                <w:sz w:val="20"/>
                <w:color w:val="392c69"/>
              </w:rPr>
              <w:t xml:space="preserve">, от 24.07.2007 </w:t>
            </w:r>
            <w:hyperlink w:history="0" r:id="rId10"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N 211-ФЗ</w:t>
              </w:r>
            </w:hyperlink>
            <w:r>
              <w:rPr>
                <w:sz w:val="20"/>
                <w:color w:val="392c69"/>
              </w:rPr>
              <w:t xml:space="preserve">,</w:t>
            </w:r>
          </w:p>
          <w:p>
            <w:pPr>
              <w:pStyle w:val="0"/>
              <w:jc w:val="center"/>
            </w:pPr>
            <w:r>
              <w:rPr>
                <w:sz w:val="20"/>
                <w:color w:val="392c69"/>
              </w:rPr>
              <w:t xml:space="preserve">от 29.04.2008 </w:t>
            </w:r>
            <w:hyperlink w:history="0" r:id="rId11" w:tooltip="Федеральный закон от 29.04.2008 N 54-ФЗ &quot;О внесении изменений в отдельные законодательные акты Российской Федерации в связи с совершенствованием государственного управления в сфере государственной регистрации&quot; {КонсультантПлюс}">
              <w:r>
                <w:rPr>
                  <w:sz w:val="20"/>
                  <w:color w:val="0000ff"/>
                </w:rPr>
                <w:t xml:space="preserve">N 54-ФЗ</w:t>
              </w:r>
            </w:hyperlink>
            <w:r>
              <w:rPr>
                <w:sz w:val="20"/>
                <w:color w:val="392c69"/>
              </w:rPr>
              <w:t xml:space="preserve">, от 25.12.2012 </w:t>
            </w:r>
            <w:hyperlink w:history="0" r:id="rId12" w:tooltip="Федеральный закон от 25.12.2012 N 255-ФЗ &quot;О внесении изменений в статью 20.3 Кодекса Российской Федерации об административных правонарушениях и статью 1 Федерального закона &quot;О противодействии экстремистской деятельности&quot; {КонсультантПлюс}">
              <w:r>
                <w:rPr>
                  <w:sz w:val="20"/>
                  <w:color w:val="0000ff"/>
                </w:rPr>
                <w:t xml:space="preserve">N 255-ФЗ</w:t>
              </w:r>
            </w:hyperlink>
            <w:r>
              <w:rPr>
                <w:sz w:val="20"/>
                <w:color w:val="392c69"/>
              </w:rPr>
              <w:t xml:space="preserve">, от 02.07.2013 </w:t>
            </w:r>
            <w:hyperlink w:history="0" r:id="rId1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w:t>
            </w:r>
          </w:p>
          <w:p>
            <w:pPr>
              <w:pStyle w:val="0"/>
              <w:jc w:val="center"/>
            </w:pPr>
            <w:r>
              <w:rPr>
                <w:sz w:val="20"/>
                <w:color w:val="392c69"/>
              </w:rPr>
              <w:t xml:space="preserve">от 28.06.2014 </w:t>
            </w:r>
            <w:hyperlink w:history="0" r:id="rId14"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color w:val="392c69"/>
              </w:rPr>
              <w:t xml:space="preserve">, от 21.07.2014 </w:t>
            </w:r>
            <w:hyperlink w:history="0" r:id="rId15" w:tooltip="Федеральный закон от 21.07.2014 N 236-ФЗ &quot;О внесении изменений в отдельные законодательные акты Российской Федерации по вопросам символики некоммерческих организаций&quot; {КонсультантПлюс}">
              <w:r>
                <w:rPr>
                  <w:sz w:val="20"/>
                  <w:color w:val="0000ff"/>
                </w:rPr>
                <w:t xml:space="preserve">N 236-ФЗ</w:t>
              </w:r>
            </w:hyperlink>
            <w:r>
              <w:rPr>
                <w:sz w:val="20"/>
                <w:color w:val="392c69"/>
              </w:rPr>
              <w:t xml:space="preserve">, от 31.12.2014 </w:t>
            </w:r>
            <w:hyperlink w:history="0" r:id="rId16"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color w:val="392c69"/>
              </w:rPr>
              <w:t xml:space="preserve">,</w:t>
            </w:r>
          </w:p>
          <w:p>
            <w:pPr>
              <w:pStyle w:val="0"/>
              <w:jc w:val="center"/>
            </w:pPr>
            <w:r>
              <w:rPr>
                <w:sz w:val="20"/>
                <w:color w:val="392c69"/>
              </w:rPr>
              <w:t xml:space="preserve">от 08.03.2015 </w:t>
            </w:r>
            <w:hyperlink w:history="0" r:id="rId17" w:tooltip="Федеральный закон от 08.03.2015 N 23-ФЗ (ред. от 21.12.2021)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0"/>
                  <w:color w:val="0000ff"/>
                </w:rPr>
                <w:t xml:space="preserve">N 23-ФЗ</w:t>
              </w:r>
            </w:hyperlink>
            <w:r>
              <w:rPr>
                <w:sz w:val="20"/>
                <w:color w:val="392c69"/>
              </w:rPr>
              <w:t xml:space="preserve">, от 23.11.2015 </w:t>
            </w:r>
            <w:hyperlink w:history="0" r:id="rId18" w:tooltip="Федеральный закон от 23.11.2015 N 314-ФЗ &quot;О внесении изменения в Федеральный закон &quot;О противодействии экстремистской деятельности&quot; {КонсультантПлюс}">
              <w:r>
                <w:rPr>
                  <w:sz w:val="20"/>
                  <w:color w:val="0000ff"/>
                </w:rPr>
                <w:t xml:space="preserve">N 314-ФЗ</w:t>
              </w:r>
            </w:hyperlink>
            <w:r>
              <w:rPr>
                <w:sz w:val="20"/>
                <w:color w:val="392c69"/>
              </w:rPr>
              <w:t xml:space="preserve">, от 28.11.2018 </w:t>
            </w:r>
            <w:hyperlink w:history="0" r:id="rId19" w:tooltip="Федеральный закон от 28.11.2018 N 451-ФЗ (ред. от 17.10.2019) &quot;О внесении изменений в отдельные законодательные акты Российской Федерации&quot; {КонсультантПлюс}">
              <w:r>
                <w:rPr>
                  <w:sz w:val="20"/>
                  <w:color w:val="0000ff"/>
                </w:rPr>
                <w:t xml:space="preserve">N 451-ФЗ</w:t>
              </w:r>
            </w:hyperlink>
            <w:r>
              <w:rPr>
                <w:sz w:val="20"/>
                <w:color w:val="392c69"/>
              </w:rPr>
              <w:t xml:space="preserve">,</w:t>
            </w:r>
          </w:p>
          <w:p>
            <w:pPr>
              <w:pStyle w:val="0"/>
              <w:jc w:val="center"/>
            </w:pPr>
            <w:r>
              <w:rPr>
                <w:sz w:val="20"/>
                <w:color w:val="392c69"/>
              </w:rPr>
              <w:t xml:space="preserve">от 02.12.2019 </w:t>
            </w:r>
            <w:hyperlink w:history="0" r:id="rId20" w:tooltip="Федеральный закон от 02.12.2019 N 421-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1 Федерального закона &quot;О противодействии экстремистской деятельности&quot; {КонсультантПлюс}">
              <w:r>
                <w:rPr>
                  <w:sz w:val="20"/>
                  <w:color w:val="0000ff"/>
                </w:rPr>
                <w:t xml:space="preserve">N 421-ФЗ</w:t>
              </w:r>
            </w:hyperlink>
            <w:r>
              <w:rPr>
                <w:sz w:val="20"/>
                <w:color w:val="392c69"/>
              </w:rPr>
              <w:t xml:space="preserve">, от 31.07.2020 </w:t>
            </w:r>
            <w:hyperlink w:history="0" r:id="rId21" w:tooltip="Федеральный закон от 31.07.2020 N 299-ФЗ &quot;О внесении изменения в статью 1 Федерального закона &quot;О противодействии экстремистской деятельности&quot; {КонсультантПлюс}">
              <w:r>
                <w:rPr>
                  <w:sz w:val="20"/>
                  <w:color w:val="0000ff"/>
                </w:rPr>
                <w:t xml:space="preserve">N 299-ФЗ</w:t>
              </w:r>
            </w:hyperlink>
            <w:r>
              <w:rPr>
                <w:sz w:val="20"/>
                <w:color w:val="392c69"/>
              </w:rPr>
              <w:t xml:space="preserve">, от 15.10.2020 </w:t>
            </w:r>
            <w:hyperlink w:history="0" r:id="rId22"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N 337-ФЗ</w:t>
              </w:r>
            </w:hyperlink>
            <w:r>
              <w:rPr>
                <w:sz w:val="20"/>
                <w:color w:val="392c69"/>
              </w:rPr>
              <w:t xml:space="preserve">,</w:t>
            </w:r>
          </w:p>
          <w:p>
            <w:pPr>
              <w:pStyle w:val="0"/>
              <w:jc w:val="center"/>
            </w:pPr>
            <w:r>
              <w:rPr>
                <w:sz w:val="20"/>
                <w:color w:val="392c69"/>
              </w:rPr>
              <w:t xml:space="preserve">от 08.12.2020 </w:t>
            </w:r>
            <w:hyperlink w:history="0" r:id="rId23"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 от 01.07.2021 </w:t>
            </w:r>
            <w:hyperlink w:history="0" r:id="rId24" w:tooltip="Федеральный закон от 01.07.2021 N 280-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1 Федерального закона &quot;О противодействии экстремистской деятельности&quot; {КонсультантПлюс}">
              <w:r>
                <w:rPr>
                  <w:sz w:val="20"/>
                  <w:color w:val="0000ff"/>
                </w:rPr>
                <w:t xml:space="preserve">N 280-ФЗ</w:t>
              </w:r>
            </w:hyperlink>
            <w:r>
              <w:rPr>
                <w:sz w:val="20"/>
                <w:color w:val="392c69"/>
              </w:rPr>
              <w:t xml:space="preserve">, от 14.07.2022 </w:t>
            </w:r>
            <w:hyperlink w:history="0" r:id="rId25"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28.12.2022 </w:t>
            </w:r>
            <w:hyperlink w:history="0" r:id="rId2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color w:val="392c69"/>
              </w:rPr>
              <w:t xml:space="preserve">, от 14.02.2024 </w:t>
            </w:r>
            <w:hyperlink w:history="0" r:id="rId27" w:tooltip="Федеральный закон от 14.02.2024 N 15-ФЗ &quot;О внесении изменений в Кодекс административного судопроизводства Российской Федерации и статью 13 Федерального закона &quot;О противодействии экстремистской деятельности&quot; {КонсультантПлюс}">
              <w:r>
                <w:rPr>
                  <w:sz w:val="20"/>
                  <w:color w:val="0000ff"/>
                </w:rPr>
                <w:t xml:space="preserve">N 15-ФЗ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pPr>
        <w:pStyle w:val="0"/>
      </w:pPr>
      <w:r>
        <w:rPr>
          <w:sz w:val="20"/>
        </w:rPr>
      </w:r>
    </w:p>
    <w:bookmarkStart w:id="29" w:name="P29"/>
    <w:bookmarkEnd w:id="29"/>
    <w:p>
      <w:pPr>
        <w:pStyle w:val="2"/>
        <w:outlineLvl w:val="0"/>
        <w:ind w:firstLine="540"/>
        <w:jc w:val="both"/>
      </w:pPr>
      <w:r>
        <w:rPr>
          <w:sz w:val="20"/>
        </w:rPr>
        <w:t xml:space="preserve">Статья 1. Основные понятия</w:t>
      </w:r>
    </w:p>
    <w:p>
      <w:pPr>
        <w:pStyle w:val="0"/>
        <w:ind w:firstLine="540"/>
        <w:jc w:val="both"/>
      </w:pPr>
      <w:r>
        <w:rPr>
          <w:sz w:val="20"/>
        </w:rPr>
        <w:t xml:space="preserve">(в ред. Федерального </w:t>
      </w:r>
      <w:hyperlink w:history="0" r:id="rId28" w:tooltip="Федеральный закон от 27.07.2006 N 148-ФЗ &quot;О внесении изменений в статьи 1 и 15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27.07.2006 N 148-ФЗ)</w:t>
      </w:r>
    </w:p>
    <w:p>
      <w:pPr>
        <w:pStyle w:val="0"/>
        <w:ind w:firstLine="540"/>
        <w:jc w:val="both"/>
      </w:pPr>
      <w:r>
        <w:rPr>
          <w:sz w:val="20"/>
        </w:rPr>
      </w:r>
    </w:p>
    <w:p>
      <w:pPr>
        <w:pStyle w:val="0"/>
        <w:ind w:firstLine="540"/>
        <w:jc w:val="both"/>
      </w:pPr>
      <w:r>
        <w:rPr>
          <w:sz w:val="20"/>
        </w:rPr>
        <w:t xml:space="preserve">Для целей настоящего Федерального закона применяются следующие основные понятия:</w:t>
      </w:r>
    </w:p>
    <w:p>
      <w:pPr>
        <w:pStyle w:val="0"/>
        <w:spacing w:before="200" w:line-rule="auto"/>
        <w:ind w:firstLine="540"/>
        <w:jc w:val="both"/>
      </w:pPr>
      <w:r>
        <w:rPr>
          <w:sz w:val="20"/>
        </w:rPr>
        <w:t xml:space="preserve">1) экстремистская деятельность (экстремизм):</w:t>
      </w:r>
    </w:p>
    <w:p>
      <w:pPr>
        <w:pStyle w:val="0"/>
        <w:spacing w:before="200" w:line-rule="auto"/>
        <w:ind w:firstLine="540"/>
        <w:jc w:val="both"/>
      </w:pPr>
      <w:r>
        <w:rPr>
          <w:sz w:val="20"/>
        </w:rPr>
        <w:t xml:space="preserve">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pPr>
        <w:pStyle w:val="0"/>
        <w:jc w:val="both"/>
      </w:pPr>
      <w:r>
        <w:rPr>
          <w:sz w:val="20"/>
        </w:rPr>
        <w:t xml:space="preserve">(в ред. Федерального </w:t>
      </w:r>
      <w:hyperlink w:history="0" r:id="rId29" w:tooltip="Федеральный закон от 31.07.2020 N 299-ФЗ &quot;О внесении изменения в статью 1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31.07.2020 N 299-ФЗ)</w:t>
      </w:r>
    </w:p>
    <w:p>
      <w:pPr>
        <w:pStyle w:val="0"/>
        <w:spacing w:before="200" w:line-rule="auto"/>
        <w:ind w:firstLine="540"/>
        <w:jc w:val="both"/>
      </w:pPr>
      <w:r>
        <w:rPr>
          <w:sz w:val="20"/>
        </w:rPr>
        <w:t xml:space="preserve">публичное оправдание терроризма и иная террористическая деятельность;</w:t>
      </w:r>
    </w:p>
    <w:p>
      <w:pPr>
        <w:pStyle w:val="0"/>
        <w:spacing w:before="200" w:line-rule="auto"/>
        <w:ind w:firstLine="540"/>
        <w:jc w:val="both"/>
      </w:pPr>
      <w:r>
        <w:rPr>
          <w:sz w:val="20"/>
        </w:rPr>
        <w:t xml:space="preserve">возбуждение социальной, расовой, национальной или религиозной розни;</w:t>
      </w:r>
    </w:p>
    <w:p>
      <w:pPr>
        <w:pStyle w:val="0"/>
        <w:spacing w:before="200" w:line-rule="auto"/>
        <w:ind w:firstLine="540"/>
        <w:jc w:val="both"/>
      </w:pPr>
      <w:r>
        <w:rPr>
          <w:sz w:val="20"/>
        </w:rPr>
        <w:t xml:space="preserve">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pPr>
        <w:pStyle w:val="0"/>
        <w:spacing w:before="200" w:line-rule="auto"/>
        <w:ind w:firstLine="540"/>
        <w:jc w:val="both"/>
      </w:pPr>
      <w:r>
        <w:rPr>
          <w:sz w:val="20"/>
        </w:rPr>
        <w:t xml:space="preserve">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pPr>
        <w:pStyle w:val="0"/>
        <w:spacing w:before="200" w:line-rule="auto"/>
        <w:ind w:firstLine="540"/>
        <w:jc w:val="both"/>
      </w:pPr>
      <w:r>
        <w:rPr>
          <w:sz w:val="20"/>
        </w:rPr>
        <w:t xml:space="preserve">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pPr>
        <w:pStyle w:val="0"/>
        <w:spacing w:before="200" w:line-rule="auto"/>
        <w:ind w:firstLine="540"/>
        <w:jc w:val="both"/>
      </w:pPr>
      <w:r>
        <w:rPr>
          <w:sz w:val="20"/>
        </w:rPr>
        <w:t xml:space="preserve">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pPr>
        <w:pStyle w:val="0"/>
        <w:spacing w:before="200" w:line-rule="auto"/>
        <w:ind w:firstLine="540"/>
        <w:jc w:val="both"/>
      </w:pPr>
      <w:r>
        <w:rPr>
          <w:sz w:val="20"/>
        </w:rPr>
        <w:t xml:space="preserve">совершение преступлений по мотивам, указанным в </w:t>
      </w:r>
      <w:hyperlink w:history="0" r:id="rId30" w:tooltip="&quot;Уголовный кодекс Российской Федерации&quot; от 13.06.1996 N 63-ФЗ (ред. от 14.02.2024) {КонсультантПлюс}">
        <w:r>
          <w:rPr>
            <w:sz w:val="20"/>
            <w:color w:val="0000ff"/>
          </w:rPr>
          <w:t xml:space="preserve">пункте "е" части первой статьи 63</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pPr>
        <w:pStyle w:val="0"/>
        <w:jc w:val="both"/>
      </w:pPr>
      <w:r>
        <w:rPr>
          <w:sz w:val="20"/>
        </w:rPr>
        <w:t xml:space="preserve">(в ред. Федерального </w:t>
      </w:r>
      <w:hyperlink w:history="0" r:id="rId31" w:tooltip="Федеральный закон от 02.12.2019 N 421-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1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02.12.2019 N 421-ФЗ)</w:t>
      </w:r>
    </w:p>
    <w:p>
      <w:pPr>
        <w:pStyle w:val="0"/>
        <w:spacing w:before="200" w:line-rule="auto"/>
        <w:ind w:firstLine="540"/>
        <w:jc w:val="both"/>
      </w:pPr>
      <w:r>
        <w:rPr>
          <w:sz w:val="20"/>
        </w:rPr>
        <w:t xml:space="preserve">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pPr>
        <w:pStyle w:val="0"/>
        <w:spacing w:before="200" w:line-rule="auto"/>
        <w:ind w:firstLine="540"/>
        <w:jc w:val="both"/>
      </w:pPr>
      <w:r>
        <w:rPr>
          <w:sz w:val="20"/>
        </w:rPr>
        <w:t xml:space="preserve">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pPr>
        <w:pStyle w:val="0"/>
        <w:spacing w:before="200" w:line-rule="auto"/>
        <w:ind w:firstLine="540"/>
        <w:jc w:val="both"/>
      </w:pPr>
      <w:r>
        <w:rPr>
          <w:sz w:val="20"/>
        </w:rPr>
        <w:t xml:space="preserve">организация и подготовка указанных деяний, а также подстрекательство к их осуществлению;</w:t>
      </w:r>
    </w:p>
    <w:p>
      <w:pPr>
        <w:pStyle w:val="0"/>
        <w:spacing w:before="200" w:line-rule="auto"/>
        <w:ind w:firstLine="540"/>
        <w:jc w:val="both"/>
      </w:pPr>
      <w:r>
        <w:rPr>
          <w:sz w:val="20"/>
        </w:rPr>
        <w:t xml:space="preserve">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pPr>
        <w:pStyle w:val="0"/>
        <w:jc w:val="both"/>
      </w:pPr>
      <w:r>
        <w:rPr>
          <w:sz w:val="20"/>
        </w:rPr>
        <w:t xml:space="preserve">(п. 1 в ред. Федерального </w:t>
      </w:r>
      <w:hyperlink w:history="0" r:id="rId32"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spacing w:before="200" w:line-rule="auto"/>
        <w:ind w:firstLine="540"/>
        <w:jc w:val="both"/>
      </w:pPr>
      <w:r>
        <w:rPr>
          <w:sz w:val="20"/>
        </w:rPr>
        <w:t xml:space="preserve">2) экстремистская организация - общественное или религиозное объединение либо иная организация, в отношении которых по основаниям, предусмотренным настоящим Федеральным </w:t>
      </w:r>
      <w:hyperlink w:history="0" w:anchor="P118"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законом</w:t>
        </w:r>
      </w:hyperlink>
      <w:r>
        <w:rPr>
          <w:sz w:val="20"/>
        </w:rPr>
        <w:t xml:space="preserve">, судом принято вступившее в законную силу решение о ликвидации или запрете деятельности в связи с осуществлением экстремистской деятельности;</w:t>
      </w:r>
    </w:p>
    <w:p>
      <w:pPr>
        <w:pStyle w:val="0"/>
        <w:spacing w:before="200" w:line-rule="auto"/>
        <w:ind w:firstLine="540"/>
        <w:jc w:val="both"/>
      </w:pPr>
      <w:r>
        <w:rPr>
          <w:sz w:val="20"/>
        </w:rPr>
        <w:t xml:space="preserve">3) экстремистские материалы - предназначенные для распространения либо публичного демонстрирования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выступления, изображения руководителей групп, организаций или движений, признанных преступными в соответствии с приговором Международного военного трибунала для суда и наказания главных военных преступников европейских стран оси (Нюрнбергского трибунала), выступления, изображения руководителей организаций, сотрудничавших с указанными группами, организациями или движениями,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pPr>
        <w:pStyle w:val="0"/>
        <w:jc w:val="both"/>
      </w:pPr>
      <w:r>
        <w:rPr>
          <w:sz w:val="20"/>
        </w:rPr>
        <w:t xml:space="preserve">(п. 3 в ред. Федерального </w:t>
      </w:r>
      <w:hyperlink w:history="0" r:id="rId33" w:tooltip="Федеральный закон от 01.07.2021 N 280-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1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01.07.2021 N 280-ФЗ)</w:t>
      </w:r>
    </w:p>
    <w:p>
      <w:pPr>
        <w:pStyle w:val="0"/>
        <w:spacing w:before="200" w:line-rule="auto"/>
        <w:ind w:firstLine="540"/>
        <w:jc w:val="both"/>
      </w:pPr>
      <w:r>
        <w:rPr>
          <w:sz w:val="20"/>
        </w:rPr>
        <w:t xml:space="preserve">4) символика экстремистской организации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w:t>
      </w:r>
      <w:hyperlink w:history="0" w:anchor="P118"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законом</w:t>
        </w:r>
      </w:hyperlink>
      <w:r>
        <w:rPr>
          <w:sz w:val="20"/>
        </w:rPr>
        <w:t xml:space="preserve">, судом принято вступившее в законную силу решение о ликвидации или запрете деятельности в связи с осуществлением экстремистской деятельности.</w:t>
      </w:r>
    </w:p>
    <w:p>
      <w:pPr>
        <w:pStyle w:val="0"/>
        <w:jc w:val="both"/>
      </w:pPr>
      <w:r>
        <w:rPr>
          <w:sz w:val="20"/>
        </w:rPr>
        <w:t xml:space="preserve">(п. 4 в ред. Федерального </w:t>
      </w:r>
      <w:hyperlink w:history="0" r:id="rId34" w:tooltip="Федеральный закон от 21.07.2014 N 236-ФЗ &quot;О внесении изменений в отдельные законодательные акты Российской Федерации по вопросам символики некоммерческих организаций&quot; {КонсультантПлюс}">
        <w:r>
          <w:rPr>
            <w:sz w:val="20"/>
            <w:color w:val="0000ff"/>
          </w:rPr>
          <w:t xml:space="preserve">закона</w:t>
        </w:r>
      </w:hyperlink>
      <w:r>
        <w:rPr>
          <w:sz w:val="20"/>
        </w:rPr>
        <w:t xml:space="preserve"> от 21.07.2014 N 236-ФЗ)</w:t>
      </w:r>
    </w:p>
    <w:p>
      <w:pPr>
        <w:pStyle w:val="0"/>
      </w:pPr>
      <w:r>
        <w:rPr>
          <w:sz w:val="20"/>
        </w:rPr>
      </w:r>
    </w:p>
    <w:p>
      <w:pPr>
        <w:pStyle w:val="2"/>
        <w:outlineLvl w:val="0"/>
        <w:ind w:firstLine="540"/>
        <w:jc w:val="both"/>
      </w:pPr>
      <w:r>
        <w:rPr>
          <w:sz w:val="20"/>
        </w:rPr>
        <w:t xml:space="preserve">Статья 2. Основные принципы противодействия экстремистской деятельности</w:t>
      </w:r>
    </w:p>
    <w:p>
      <w:pPr>
        <w:pStyle w:val="0"/>
      </w:pPr>
      <w:r>
        <w:rPr>
          <w:sz w:val="20"/>
        </w:rPr>
      </w:r>
    </w:p>
    <w:p>
      <w:pPr>
        <w:pStyle w:val="0"/>
        <w:ind w:firstLine="540"/>
        <w:jc w:val="both"/>
      </w:pPr>
      <w:r>
        <w:rPr>
          <w:sz w:val="20"/>
        </w:rPr>
        <w:t xml:space="preserve">Противодействие экстремистской деятельности основывается на следующих принципах:</w:t>
      </w:r>
    </w:p>
    <w:p>
      <w:pPr>
        <w:pStyle w:val="0"/>
        <w:spacing w:before="200" w:line-rule="auto"/>
        <w:ind w:firstLine="540"/>
        <w:jc w:val="both"/>
      </w:pPr>
      <w:r>
        <w:rPr>
          <w:sz w:val="20"/>
        </w:rPr>
        <w:t xml:space="preserve">признание, соблюдение и защита прав и свобод человека и гражданина, а равно законных интересов организаций;</w:t>
      </w:r>
    </w:p>
    <w:p>
      <w:pPr>
        <w:pStyle w:val="0"/>
        <w:spacing w:before="200" w:line-rule="auto"/>
        <w:ind w:firstLine="540"/>
        <w:jc w:val="both"/>
      </w:pPr>
      <w:r>
        <w:rPr>
          <w:sz w:val="20"/>
        </w:rPr>
        <w:t xml:space="preserve">законность;</w:t>
      </w:r>
    </w:p>
    <w:p>
      <w:pPr>
        <w:pStyle w:val="0"/>
        <w:spacing w:before="200" w:line-rule="auto"/>
        <w:ind w:firstLine="540"/>
        <w:jc w:val="both"/>
      </w:pPr>
      <w:r>
        <w:rPr>
          <w:sz w:val="20"/>
        </w:rPr>
        <w:t xml:space="preserve">гласность;</w:t>
      </w:r>
    </w:p>
    <w:p>
      <w:pPr>
        <w:pStyle w:val="0"/>
        <w:spacing w:before="200" w:line-rule="auto"/>
        <w:ind w:firstLine="540"/>
        <w:jc w:val="both"/>
      </w:pPr>
      <w:r>
        <w:rPr>
          <w:sz w:val="20"/>
        </w:rPr>
        <w:t xml:space="preserve">приоритет обеспечения безопасности Российской Федерации;</w:t>
      </w:r>
    </w:p>
    <w:p>
      <w:pPr>
        <w:pStyle w:val="0"/>
        <w:spacing w:before="200" w:line-rule="auto"/>
        <w:ind w:firstLine="540"/>
        <w:jc w:val="both"/>
      </w:pPr>
      <w:r>
        <w:rPr>
          <w:sz w:val="20"/>
        </w:rPr>
        <w:t xml:space="preserve">приоритет мер, направленных на предупреждение экстремистской деятельности;</w:t>
      </w:r>
    </w:p>
    <w:p>
      <w:pPr>
        <w:pStyle w:val="0"/>
        <w:spacing w:before="200" w:line-rule="auto"/>
        <w:ind w:firstLine="540"/>
        <w:jc w:val="both"/>
      </w:pPr>
      <w:r>
        <w:rPr>
          <w:sz w:val="20"/>
        </w:rPr>
        <w:t xml:space="preserve">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pPr>
        <w:pStyle w:val="0"/>
        <w:spacing w:before="200" w:line-rule="auto"/>
        <w:ind w:firstLine="540"/>
        <w:jc w:val="both"/>
      </w:pPr>
      <w:r>
        <w:rPr>
          <w:sz w:val="20"/>
        </w:rPr>
        <w:t xml:space="preserve">неотвратимость наказания за осуществление экстремистской деятельности.</w:t>
      </w:r>
    </w:p>
    <w:p>
      <w:pPr>
        <w:pStyle w:val="0"/>
      </w:pPr>
      <w:r>
        <w:rPr>
          <w:sz w:val="20"/>
        </w:rPr>
      </w:r>
    </w:p>
    <w:p>
      <w:pPr>
        <w:pStyle w:val="2"/>
        <w:outlineLvl w:val="0"/>
        <w:ind w:firstLine="540"/>
        <w:jc w:val="both"/>
      </w:pPr>
      <w:r>
        <w:rPr>
          <w:sz w:val="20"/>
        </w:rPr>
        <w:t xml:space="preserve">Статья 3. Основные направления противодействия экстремистской деятельности</w:t>
      </w:r>
    </w:p>
    <w:p>
      <w:pPr>
        <w:pStyle w:val="0"/>
      </w:pPr>
      <w:r>
        <w:rPr>
          <w:sz w:val="20"/>
        </w:rPr>
      </w:r>
    </w:p>
    <w:p>
      <w:pPr>
        <w:pStyle w:val="0"/>
        <w:ind w:firstLine="540"/>
        <w:jc w:val="both"/>
      </w:pPr>
      <w:r>
        <w:rPr>
          <w:sz w:val="20"/>
        </w:rPr>
        <w:t xml:space="preserve">Противодействие экстремистской деятельности осуществляется по следующим основным направлениям:</w:t>
      </w:r>
    </w:p>
    <w:p>
      <w:pPr>
        <w:pStyle w:val="0"/>
        <w:spacing w:before="200" w:line-rule="auto"/>
        <w:ind w:firstLine="540"/>
        <w:jc w:val="both"/>
      </w:pPr>
      <w:r>
        <w:rPr>
          <w:sz w:val="20"/>
        </w:rPr>
        <w:t xml:space="preserve">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pPr>
        <w:pStyle w:val="0"/>
        <w:spacing w:before="200" w:line-rule="auto"/>
        <w:ind w:firstLine="540"/>
        <w:jc w:val="both"/>
      </w:pPr>
      <w:r>
        <w:rPr>
          <w:sz w:val="20"/>
        </w:rPr>
        <w:t xml:space="preserve">выявление, предупреждение и пресечение экстремистской деятельности общественных и религиозных объединений, иных организаций, физических лиц.</w:t>
      </w:r>
    </w:p>
    <w:p>
      <w:pPr>
        <w:pStyle w:val="0"/>
        <w:ind w:firstLine="540"/>
        <w:jc w:val="both"/>
      </w:pPr>
      <w:r>
        <w:rPr>
          <w:sz w:val="20"/>
        </w:rPr>
      </w:r>
    </w:p>
    <w:p>
      <w:pPr>
        <w:pStyle w:val="2"/>
        <w:outlineLvl w:val="0"/>
        <w:ind w:firstLine="540"/>
        <w:jc w:val="both"/>
      </w:pPr>
      <w:r>
        <w:rPr>
          <w:sz w:val="20"/>
        </w:rPr>
        <w:t xml:space="preserve">Статья 3.1. Особенности применения законодательства Российской Федерации о противодействии экстремистской деятельности в отношении религиозных текстов</w:t>
      </w:r>
    </w:p>
    <w:p>
      <w:pPr>
        <w:pStyle w:val="0"/>
        <w:ind w:firstLine="540"/>
        <w:jc w:val="both"/>
      </w:pPr>
      <w:r>
        <w:rPr>
          <w:sz w:val="20"/>
        </w:rPr>
        <w:t xml:space="preserve">(введена Федеральным </w:t>
      </w:r>
      <w:hyperlink w:history="0" r:id="rId35" w:tooltip="Федеральный закон от 23.11.2015 N 314-ФЗ &quot;О внесении изменения в Федеральный закон &quot;О противодействии экстремистской деятельности&quot; {КонсультантПлюс}">
        <w:r>
          <w:rPr>
            <w:sz w:val="20"/>
            <w:color w:val="0000ff"/>
          </w:rPr>
          <w:t xml:space="preserve">законом</w:t>
        </w:r>
      </w:hyperlink>
      <w:r>
        <w:rPr>
          <w:sz w:val="20"/>
        </w:rPr>
        <w:t xml:space="preserve"> от 23.11.2015 N 314-ФЗ)</w:t>
      </w:r>
    </w:p>
    <w:p>
      <w:pPr>
        <w:pStyle w:val="0"/>
        <w:jc w:val="both"/>
      </w:pPr>
      <w:r>
        <w:rPr>
          <w:sz w:val="20"/>
        </w:rPr>
      </w:r>
    </w:p>
    <w:p>
      <w:pPr>
        <w:pStyle w:val="0"/>
        <w:ind w:firstLine="540"/>
        <w:jc w:val="both"/>
      </w:pPr>
      <w:r>
        <w:rPr>
          <w:sz w:val="20"/>
        </w:rPr>
        <w:t xml:space="preserve">Библия, Коран, Танах и Ганджур, их содержание и цитаты из них не могут быть признаны экстремистскими материалами.</w:t>
      </w:r>
    </w:p>
    <w:p>
      <w:pPr>
        <w:pStyle w:val="0"/>
      </w:pPr>
      <w:r>
        <w:rPr>
          <w:sz w:val="20"/>
        </w:rPr>
      </w:r>
    </w:p>
    <w:p>
      <w:pPr>
        <w:pStyle w:val="2"/>
        <w:outlineLvl w:val="0"/>
        <w:ind w:firstLine="540"/>
        <w:jc w:val="both"/>
      </w:pPr>
      <w:r>
        <w:rPr>
          <w:sz w:val="20"/>
        </w:rPr>
        <w:t xml:space="preserve">Статья 4. Организационные основы противодействия экстремистской деятельности</w:t>
      </w:r>
    </w:p>
    <w:p>
      <w:pPr>
        <w:pStyle w:val="0"/>
        <w:ind w:firstLine="540"/>
        <w:jc w:val="both"/>
      </w:pPr>
      <w:r>
        <w:rPr>
          <w:sz w:val="20"/>
        </w:rPr>
        <w:t xml:space="preserve">(в ред. Федерального </w:t>
      </w:r>
      <w:hyperlink w:history="0" r:id="rId36"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28.06.2014 N 179-ФЗ)</w:t>
      </w:r>
    </w:p>
    <w:p>
      <w:pPr>
        <w:pStyle w:val="0"/>
        <w:ind w:firstLine="540"/>
        <w:jc w:val="both"/>
      </w:pPr>
      <w:r>
        <w:rPr>
          <w:sz w:val="20"/>
        </w:rPr>
      </w:r>
    </w:p>
    <w:p>
      <w:pPr>
        <w:pStyle w:val="0"/>
        <w:ind w:firstLine="540"/>
        <w:jc w:val="both"/>
      </w:pPr>
      <w:r>
        <w:rPr>
          <w:sz w:val="20"/>
        </w:rPr>
        <w:t xml:space="preserve">Президент Российской Федерации:</w:t>
      </w:r>
    </w:p>
    <w:p>
      <w:pPr>
        <w:pStyle w:val="0"/>
        <w:spacing w:before="200" w:line-rule="auto"/>
        <w:ind w:firstLine="540"/>
        <w:jc w:val="both"/>
      </w:pPr>
      <w:r>
        <w:rPr>
          <w:sz w:val="20"/>
        </w:rPr>
        <w:t xml:space="preserve">определяет основные направления государственной политики в области противодействия экстремистской деятельности;</w:t>
      </w:r>
    </w:p>
    <w:p>
      <w:pPr>
        <w:pStyle w:val="0"/>
        <w:spacing w:before="200" w:line-rule="auto"/>
        <w:ind w:firstLine="540"/>
        <w:jc w:val="both"/>
      </w:pPr>
      <w:r>
        <w:rPr>
          <w:sz w:val="20"/>
        </w:rPr>
        <w:t xml:space="preserve">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pPr>
        <w:pStyle w:val="0"/>
        <w:spacing w:before="200" w:line-rule="auto"/>
        <w:ind w:firstLine="540"/>
        <w:jc w:val="both"/>
      </w:pPr>
      <w:r>
        <w:rPr>
          <w:sz w:val="20"/>
        </w:rPr>
        <w:t xml:space="preserve">Правительство Российской Федерации:</w:t>
      </w:r>
    </w:p>
    <w:p>
      <w:pPr>
        <w:pStyle w:val="0"/>
        <w:spacing w:before="200" w:line-rule="auto"/>
        <w:ind w:firstLine="540"/>
        <w:jc w:val="both"/>
      </w:pPr>
      <w:r>
        <w:rPr>
          <w:sz w:val="20"/>
        </w:rPr>
        <w:t xml:space="preserve">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pPr>
        <w:pStyle w:val="0"/>
        <w:spacing w:before="200" w:line-rule="auto"/>
        <w:ind w:firstLine="540"/>
        <w:jc w:val="both"/>
      </w:pPr>
      <w:r>
        <w:rPr>
          <w:sz w:val="20"/>
        </w:rPr>
        <w:t xml:space="preserve">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pPr>
        <w:pStyle w:val="0"/>
        <w:spacing w:before="200" w:line-rule="auto"/>
        <w:ind w:firstLine="540"/>
        <w:jc w:val="both"/>
      </w:pPr>
      <w:r>
        <w:rPr>
          <w:sz w:val="20"/>
        </w:rPr>
        <w:t xml:space="preserve">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pPr>
        <w:pStyle w:val="0"/>
        <w:spacing w:before="200" w:line-rule="auto"/>
        <w:ind w:firstLine="540"/>
        <w:jc w:val="both"/>
      </w:pPr>
      <w:r>
        <w:rPr>
          <w:sz w:val="20"/>
        </w:rPr>
        <w:t xml:space="preserve">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pPr>
        <w:pStyle w:val="0"/>
        <w:spacing w:before="200" w:line-rule="auto"/>
        <w:ind w:firstLine="540"/>
        <w:jc w:val="both"/>
      </w:pPr>
      <w:r>
        <w:rPr>
          <w:sz w:val="20"/>
        </w:rPr>
        <w:t xml:space="preserve">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pPr>
        <w:pStyle w:val="0"/>
      </w:pPr>
      <w:r>
        <w:rPr>
          <w:sz w:val="20"/>
        </w:rPr>
      </w:r>
    </w:p>
    <w:p>
      <w:pPr>
        <w:pStyle w:val="2"/>
        <w:outlineLvl w:val="0"/>
        <w:ind w:firstLine="540"/>
        <w:jc w:val="both"/>
      </w:pPr>
      <w:r>
        <w:rPr>
          <w:sz w:val="20"/>
        </w:rPr>
        <w:t xml:space="preserve">Статья 5. Профилактика экстремистской деятельности</w:t>
      </w:r>
    </w:p>
    <w:p>
      <w:pPr>
        <w:pStyle w:val="0"/>
      </w:pPr>
      <w:r>
        <w:rPr>
          <w:sz w:val="20"/>
        </w:rPr>
      </w:r>
    </w:p>
    <w:p>
      <w:pPr>
        <w:pStyle w:val="0"/>
        <w:ind w:firstLine="540"/>
        <w:jc w:val="both"/>
      </w:pPr>
      <w:r>
        <w:rPr>
          <w:sz w:val="20"/>
        </w:rPr>
        <w:t xml:space="preserve">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pPr>
        <w:pStyle w:val="0"/>
      </w:pPr>
      <w:r>
        <w:rPr>
          <w:sz w:val="20"/>
        </w:rPr>
      </w:r>
    </w:p>
    <w:p>
      <w:pPr>
        <w:pStyle w:val="2"/>
        <w:outlineLvl w:val="0"/>
        <w:ind w:firstLine="540"/>
        <w:jc w:val="both"/>
      </w:pPr>
      <w:r>
        <w:rPr>
          <w:sz w:val="20"/>
        </w:rPr>
        <w:t xml:space="preserve">Статья 6. Объявление предостережения о недопустимости осуществления экстремистской деятельности</w:t>
      </w:r>
    </w:p>
    <w:p>
      <w:pPr>
        <w:pStyle w:val="0"/>
      </w:pPr>
      <w:r>
        <w:rPr>
          <w:sz w:val="20"/>
        </w:rPr>
      </w:r>
    </w:p>
    <w:p>
      <w:pPr>
        <w:pStyle w:val="0"/>
        <w:ind w:firstLine="540"/>
        <w:jc w:val="both"/>
      </w:pPr>
      <w:r>
        <w:rPr>
          <w:sz w:val="20"/>
        </w:rPr>
        <w:t xml:space="preserve">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w:t>
      </w:r>
      <w:hyperlink w:history="0" r:id="rId37" w:tooltip="Ссылка на КонсультантПлюс">
        <w:r>
          <w:rPr>
            <w:sz w:val="20"/>
            <w:color w:val="0000ff"/>
          </w:rPr>
          <w:t xml:space="preserve">предостережение</w:t>
        </w:r>
      </w:hyperlink>
      <w:r>
        <w:rPr>
          <w:sz w:val="20"/>
        </w:rPr>
        <w:t xml:space="preserve"> в письменной форме о недопустимости такой деятельности с указанием конкретных оснований объявления предостережения.</w:t>
      </w:r>
    </w:p>
    <w:p>
      <w:pPr>
        <w:pStyle w:val="0"/>
        <w:spacing w:before="200" w:line-rule="auto"/>
        <w:ind w:firstLine="540"/>
        <w:jc w:val="both"/>
      </w:pPr>
      <w:r>
        <w:rPr>
          <w:sz w:val="20"/>
        </w:rPr>
        <w:t xml:space="preserve">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w:t>
      </w:r>
      <w:hyperlink w:history="0" r:id="rId38" w:tooltip="&quot;Кодекс Российской Федерации об административных правонарушениях&quot; от 30.12.2001 N 195-ФЗ (ред. от 25.12.2023) (с изм. и доп., вступ. в силу с 01.03.2024) {КонсультантПлюс}">
        <w:r>
          <w:rPr>
            <w:sz w:val="20"/>
            <w:color w:val="0000ff"/>
          </w:rPr>
          <w:t xml:space="preserve">порядке</w:t>
        </w:r>
      </w:hyperlink>
      <w:r>
        <w:rPr>
          <w:sz w:val="20"/>
        </w:rPr>
        <w:t xml:space="preserve">.</w:t>
      </w:r>
    </w:p>
    <w:p>
      <w:pPr>
        <w:pStyle w:val="0"/>
        <w:spacing w:before="200" w:line-rule="auto"/>
        <w:ind w:firstLine="540"/>
        <w:jc w:val="both"/>
      </w:pPr>
      <w:r>
        <w:rPr>
          <w:sz w:val="20"/>
        </w:rPr>
        <w:t xml:space="preserve">Предостережение может быть обжаловано в суд в установленном </w:t>
      </w:r>
      <w:hyperlink w:history="0" r:id="rId39" w:tooltip="&quot;Кодекс административного судопроизводства Российской Федерации&quot; от 08.03.2015 N 21-ФЗ (ред. от 14.02.2024) {КонсультантПлюс}">
        <w:r>
          <w:rPr>
            <w:sz w:val="20"/>
            <w:color w:val="0000ff"/>
          </w:rPr>
          <w:t xml:space="preserve">порядке</w:t>
        </w:r>
      </w:hyperlink>
      <w:r>
        <w:rPr>
          <w:sz w:val="20"/>
        </w:rPr>
        <w:t xml:space="preserve">.</w:t>
      </w:r>
    </w:p>
    <w:p>
      <w:pPr>
        <w:pStyle w:val="0"/>
      </w:pPr>
      <w:r>
        <w:rPr>
          <w:sz w:val="20"/>
        </w:rPr>
      </w:r>
    </w:p>
    <w:p>
      <w:pPr>
        <w:pStyle w:val="2"/>
        <w:outlineLvl w:val="0"/>
        <w:ind w:firstLine="540"/>
        <w:jc w:val="both"/>
      </w:pPr>
      <w:r>
        <w:rPr>
          <w:sz w:val="20"/>
        </w:rPr>
        <w:t xml:space="preserve">Статья 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pPr>
        <w:pStyle w:val="0"/>
      </w:pPr>
      <w:r>
        <w:rPr>
          <w:sz w:val="20"/>
        </w:rPr>
      </w:r>
    </w:p>
    <w:p>
      <w:pPr>
        <w:pStyle w:val="0"/>
        <w:ind w:firstLine="540"/>
        <w:jc w:val="both"/>
      </w:pPr>
      <w:r>
        <w:rPr>
          <w:sz w:val="20"/>
        </w:rPr>
        <w:t xml:space="preserve">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pPr>
        <w:pStyle w:val="0"/>
        <w:spacing w:before="200" w:line-rule="auto"/>
        <w:ind w:firstLine="540"/>
        <w:jc w:val="both"/>
      </w:pPr>
      <w:r>
        <w:rPr>
          <w:sz w:val="20"/>
        </w:rPr>
        <w:t xml:space="preserve">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w:t>
      </w:r>
      <w:hyperlink w:history="0" r:id="rId40" w:tooltip="Указ Президента РФ от 13.01.2023 N 10 (ред. от 09.10.2023) &quot;Вопросы Министерства юстиции Российской Федерации&quot; (вместе с &quot;Положением о Министерстве юстиции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pPr>
        <w:pStyle w:val="0"/>
        <w:jc w:val="both"/>
      </w:pPr>
      <w:r>
        <w:rPr>
          <w:sz w:val="20"/>
        </w:rPr>
        <w:t xml:space="preserve">(в ред. Федерального </w:t>
      </w:r>
      <w:hyperlink w:history="0" r:id="rId41" w:tooltip="Федеральный закон от 29.04.2008 N 54-ФЗ &quot;О внесении изменений в отдельные законодательные акты Российской Федерации в связи с совершенствованием государственного управления в сфере государственной регистрации&quot; {КонсультантПлюс}">
        <w:r>
          <w:rPr>
            <w:sz w:val="20"/>
            <w:color w:val="0000ff"/>
          </w:rPr>
          <w:t xml:space="preserve">закона</w:t>
        </w:r>
      </w:hyperlink>
      <w:r>
        <w:rPr>
          <w:sz w:val="20"/>
        </w:rPr>
        <w:t xml:space="preserve"> от 29.04.2008 N 54-ФЗ)</w:t>
      </w:r>
    </w:p>
    <w:p>
      <w:pPr>
        <w:pStyle w:val="0"/>
        <w:spacing w:before="200" w:line-rule="auto"/>
        <w:ind w:firstLine="540"/>
        <w:jc w:val="both"/>
      </w:pPr>
      <w:r>
        <w:rPr>
          <w:sz w:val="20"/>
        </w:rPr>
        <w:t xml:space="preserve">Предупреждение может быть обжаловано в суд в установленном </w:t>
      </w:r>
      <w:hyperlink w:history="0" r:id="rId42" w:tooltip="&quot;Кодекс административного судопроизводства Российской Федерации&quot; от 08.03.2015 N 21-ФЗ (ред. от 14.02.2024) {КонсультантПлюс}">
        <w:r>
          <w:rPr>
            <w:sz w:val="20"/>
            <w:color w:val="0000ff"/>
          </w:rPr>
          <w:t xml:space="preserve">порядке</w:t>
        </w:r>
      </w:hyperlink>
      <w:r>
        <w:rPr>
          <w:sz w:val="20"/>
        </w:rPr>
        <w:t xml:space="preserve">.</w:t>
      </w:r>
    </w:p>
    <w:bookmarkStart w:id="107" w:name="P107"/>
    <w:bookmarkEnd w:id="107"/>
    <w:p>
      <w:pPr>
        <w:pStyle w:val="0"/>
        <w:spacing w:before="200" w:line-rule="auto"/>
        <w:ind w:firstLine="540"/>
        <w:jc w:val="both"/>
      </w:pPr>
      <w:r>
        <w:rPr>
          <w:sz w:val="20"/>
        </w:rP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w:t>
      </w:r>
      <w:hyperlink w:history="0" w:anchor="P118"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законом</w:t>
        </w:r>
      </w:hyperlink>
      <w:r>
        <w:rPr>
          <w:sz w:val="20"/>
        </w:rPr>
        <w:t xml:space="preserve">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pPr>
        <w:pStyle w:val="0"/>
      </w:pPr>
      <w:r>
        <w:rPr>
          <w:sz w:val="20"/>
        </w:rPr>
      </w:r>
    </w:p>
    <w:p>
      <w:pPr>
        <w:pStyle w:val="2"/>
        <w:outlineLvl w:val="0"/>
        <w:ind w:firstLine="540"/>
        <w:jc w:val="both"/>
      </w:pPr>
      <w:r>
        <w:rPr>
          <w:sz w:val="20"/>
        </w:rPr>
        <w:t xml:space="preserve">Статья 8.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pPr>
        <w:pStyle w:val="0"/>
      </w:pPr>
      <w:r>
        <w:rPr>
          <w:sz w:val="20"/>
        </w:rPr>
      </w:r>
    </w:p>
    <w:p>
      <w:pPr>
        <w:pStyle w:val="0"/>
        <w:ind w:firstLine="540"/>
        <w:jc w:val="both"/>
      </w:pPr>
      <w:r>
        <w:rPr>
          <w:sz w:val="20"/>
        </w:rPr>
        <w:t xml:space="preserve">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pPr>
        <w:pStyle w:val="0"/>
        <w:spacing w:before="200" w:line-rule="auto"/>
        <w:ind w:firstLine="540"/>
        <w:jc w:val="both"/>
      </w:pPr>
      <w:r>
        <w:rPr>
          <w:sz w:val="20"/>
        </w:rPr>
        <w:t xml:space="preserve">Предупреждение может быть обжаловано в суд в установленном порядке.</w:t>
      </w:r>
    </w:p>
    <w:bookmarkStart w:id="113" w:name="P113"/>
    <w:bookmarkEnd w:id="113"/>
    <w:p>
      <w:pPr>
        <w:pStyle w:val="0"/>
        <w:spacing w:before="200" w:line-rule="auto"/>
        <w:ind w:firstLine="540"/>
        <w:jc w:val="both"/>
      </w:pPr>
      <w:r>
        <w:rPr>
          <w:sz w:val="20"/>
        </w:rP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w:t>
      </w:r>
      <w:hyperlink w:history="0" w:anchor="P145" w:tooltip="В случае, предусмотренном частью третьей статьи 8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w:r>
          <w:rPr>
            <w:sz w:val="20"/>
            <w:color w:val="0000ff"/>
          </w:rPr>
          <w:t xml:space="preserve">законом</w:t>
        </w:r>
      </w:hyperlink>
      <w:r>
        <w:rPr>
          <w:sz w:val="20"/>
        </w:rPr>
        <w:t xml:space="preserve"> порядке.</w:t>
      </w:r>
    </w:p>
    <w:p>
      <w:pPr>
        <w:pStyle w:val="0"/>
      </w:pPr>
      <w:r>
        <w:rPr>
          <w:sz w:val="20"/>
        </w:rPr>
      </w:r>
    </w:p>
    <w:bookmarkStart w:id="115" w:name="P115"/>
    <w:bookmarkEnd w:id="115"/>
    <w:p>
      <w:pPr>
        <w:pStyle w:val="2"/>
        <w:outlineLvl w:val="0"/>
        <w:ind w:firstLine="540"/>
        <w:jc w:val="both"/>
      </w:pPr>
      <w:r>
        <w:rPr>
          <w:sz w:val="20"/>
        </w:rPr>
        <w:t xml:space="preserve">Статья 9. Ответственность общественных и религиозных объединений, иных организаций за осуществление экстремистской деятельности</w:t>
      </w:r>
    </w:p>
    <w:p>
      <w:pPr>
        <w:pStyle w:val="0"/>
      </w:pPr>
      <w:r>
        <w:rPr>
          <w:sz w:val="20"/>
        </w:rPr>
      </w:r>
    </w:p>
    <w:p>
      <w:pPr>
        <w:pStyle w:val="0"/>
        <w:ind w:firstLine="540"/>
        <w:jc w:val="both"/>
      </w:pPr>
      <w:r>
        <w:rPr>
          <w:sz w:val="20"/>
        </w:rPr>
        <w:t xml:space="preserve">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bookmarkStart w:id="118" w:name="P118"/>
    <w:bookmarkEnd w:id="118"/>
    <w:p>
      <w:pPr>
        <w:pStyle w:val="0"/>
        <w:spacing w:before="200" w:line-rule="auto"/>
        <w:ind w:firstLine="540"/>
        <w:jc w:val="both"/>
      </w:pPr>
      <w:r>
        <w:rPr>
          <w:sz w:val="20"/>
        </w:rPr>
        <w:t xml:space="preserve">В случае, предусмотренном </w:t>
      </w:r>
      <w:hyperlink w:history="0" w:anchor="P107" w:tooltip="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
        <w:r>
          <w:rPr>
            <w:sz w:val="20"/>
            <w:color w:val="0000ff"/>
          </w:rPr>
          <w:t xml:space="preserve">частью четвертой статьи 7</w:t>
        </w:r>
      </w:hyperlink>
      <w:r>
        <w:rPr>
          <w:sz w:val="20"/>
        </w:rPr>
        <w:t xml:space="preserve">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
    <w:p>
      <w:pPr>
        <w:pStyle w:val="0"/>
        <w:spacing w:before="200" w:line-rule="auto"/>
        <w:ind w:firstLine="540"/>
        <w:jc w:val="both"/>
      </w:pPr>
      <w:r>
        <w:rPr>
          <w:sz w:val="20"/>
        </w:rPr>
        <w:t xml:space="preserve">По указанным в </w:t>
      </w:r>
      <w:hyperlink w:history="0" w:anchor="P118"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части второй</w:t>
        </w:r>
      </w:hyperlink>
      <w:r>
        <w:rPr>
          <w:sz w:val="20"/>
        </w:rPr>
        <w:t xml:space="preserve">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w:t>
      </w:r>
      <w:hyperlink w:history="0" r:id="rId43" w:tooltip="Указ Президента РФ от 13.01.2023 N 10 (ред. от 09.10.2023) &quot;Вопросы Министерства юстиции Российской Федерации&quot; (вместе с &quot;Положением о Министерстве юстиции Российской Федерации&quot;) {КонсультантПлюс}">
        <w:r>
          <w:rPr>
            <w:sz w:val="20"/>
            <w:color w:val="0000ff"/>
          </w:rPr>
          <w:t xml:space="preserve">органа</w:t>
        </w:r>
      </w:hyperlink>
      <w:r>
        <w:rPr>
          <w:sz w:val="20"/>
        </w:rPr>
        <w:t xml:space="preserve"> государственной регистрации или его соответствующего территориального органа.</w:t>
      </w:r>
    </w:p>
    <w:p>
      <w:pPr>
        <w:pStyle w:val="0"/>
        <w:jc w:val="both"/>
      </w:pPr>
      <w:r>
        <w:rPr>
          <w:sz w:val="20"/>
        </w:rPr>
        <w:t xml:space="preserve">(в ред. Федерального </w:t>
      </w:r>
      <w:hyperlink w:history="0" r:id="rId44" w:tooltip="Федеральный закон от 29.04.2008 N 54-ФЗ &quot;О внесении изменений в отдельные законодательные акты Российской Федерации в связи с совершенствованием государственного управления в сфере государственной регистрации&quot; {КонсультантПлюс}">
        <w:r>
          <w:rPr>
            <w:sz w:val="20"/>
            <w:color w:val="0000ff"/>
          </w:rPr>
          <w:t xml:space="preserve">закона</w:t>
        </w:r>
      </w:hyperlink>
      <w:r>
        <w:rPr>
          <w:sz w:val="20"/>
        </w:rPr>
        <w:t xml:space="preserve"> от 29.04.2008 N 54-ФЗ)</w:t>
      </w:r>
    </w:p>
    <w:p>
      <w:pPr>
        <w:pStyle w:val="0"/>
        <w:spacing w:before="200" w:line-rule="auto"/>
        <w:ind w:firstLine="540"/>
        <w:jc w:val="both"/>
      </w:pPr>
      <w:r>
        <w:rPr>
          <w:sz w:val="20"/>
        </w:rPr>
        <w:t xml:space="preserve">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pPr>
        <w:pStyle w:val="0"/>
        <w:spacing w:before="200" w:line-rule="auto"/>
        <w:ind w:firstLine="540"/>
        <w:jc w:val="both"/>
      </w:pPr>
      <w:r>
        <w:rPr>
          <w:sz w:val="20"/>
        </w:rPr>
        <w:t xml:space="preserve">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w:t>
      </w:r>
    </w:p>
    <w:p>
      <w:pPr>
        <w:pStyle w:val="0"/>
        <w:spacing w:before="200" w:line-rule="auto"/>
        <w:ind w:firstLine="540"/>
        <w:jc w:val="both"/>
      </w:pPr>
      <w:r>
        <w:rPr>
          <w:sz w:val="20"/>
        </w:rPr>
        <w:t xml:space="preserve">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Федеральным </w:t>
      </w:r>
      <w:hyperlink w:history="0" w:anchor="P118"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законом</w:t>
        </w:r>
      </w:hyperlink>
      <w:r>
        <w:rPr>
          <w:sz w:val="20"/>
        </w:rPr>
        <w:t xml:space="preserve">, и описание символики указанных объединений, организаций подлежат размещению в информационно-телекоммуникационной сети "Интернет" на сайте федерального органа государственной регистрации. Указанный перечень также подлежит опубликованию в официальных периодических </w:t>
      </w:r>
      <w:hyperlink w:history="0" r:id="rId45" w:tooltip="Распоряжение Правительства РФ от 15.10.2007 N 1420-р (ред. от 08.12.2008) &lt;Об официальном периодическом издании, осуществляющем публикацию перечня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quot;О противодействии экстремистской деятельности&quot;, и перечня общественных и религиозных объединений, деятельность которых приостановлена в связи с осущ {КонсультантПлюс}">
        <w:r>
          <w:rPr>
            <w:sz w:val="20"/>
            <w:color w:val="0000ff"/>
          </w:rPr>
          <w:t xml:space="preserve">изданиях</w:t>
        </w:r>
      </w:hyperlink>
      <w:r>
        <w:rPr>
          <w:sz w:val="20"/>
        </w:rPr>
        <w:t xml:space="preserve">, определенных Правительством Российской Федерации.</w:t>
      </w:r>
    </w:p>
    <w:p>
      <w:pPr>
        <w:pStyle w:val="0"/>
        <w:jc w:val="both"/>
      </w:pPr>
      <w:r>
        <w:rPr>
          <w:sz w:val="20"/>
        </w:rPr>
        <w:t xml:space="preserve">(часть шестая введена Федеральным </w:t>
      </w:r>
      <w:hyperlink w:history="0" r:id="rId46"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законом</w:t>
        </w:r>
      </w:hyperlink>
      <w:r>
        <w:rPr>
          <w:sz w:val="20"/>
        </w:rPr>
        <w:t xml:space="preserve"> от 24.07.2007 N 211-ФЗ; в ред. Федеральных законов от 28.06.2014 </w:t>
      </w:r>
      <w:hyperlink w:history="0" r:id="rId47"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21.07.2014 </w:t>
      </w:r>
      <w:hyperlink w:history="0" r:id="rId48" w:tooltip="Федеральный закон от 21.07.2014 N 236-ФЗ &quot;О внесении изменений в отдельные законодательные акты Российской Федерации по вопросам символики некоммерческих организаций&quot; {КонсультантПлюс}">
        <w:r>
          <w:rPr>
            <w:sz w:val="20"/>
            <w:color w:val="0000ff"/>
          </w:rPr>
          <w:t xml:space="preserve">N 236-ФЗ</w:t>
        </w:r>
      </w:hyperlink>
      <w:r>
        <w:rPr>
          <w:sz w:val="20"/>
        </w:rPr>
        <w:t xml:space="preserve">, от 15.10.2020 </w:t>
      </w:r>
      <w:hyperlink w:history="0" r:id="rId49"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N 337-ФЗ</w:t>
        </w:r>
      </w:hyperlink>
      <w:r>
        <w:rPr>
          <w:sz w:val="20"/>
        </w:rPr>
        <w:t xml:space="preserve">)</w:t>
      </w:r>
    </w:p>
    <w:p>
      <w:pPr>
        <w:pStyle w:val="0"/>
        <w:spacing w:before="200" w:line-rule="auto"/>
        <w:ind w:firstLine="540"/>
        <w:jc w:val="both"/>
      </w:pPr>
      <w:hyperlink w:history="0" r:id="rId50" w:tooltip="Приказ Минюста России от 12.02.2021 N 18 (ред. от 09.08.2023) &quot;Об утверждении Порядка ведения перечня общественных и религиозных объединений, иных организаций, в отношении которых вступило в законную силу решение суда о ликвидации или запрете деятельности по основаниям, предусмотренным Федеральным законом от 25.07.2002 N 114-ФЗ &quot;О противодействии экстремистской деятельности&quot; (Зарегистрировано в Минюсте России 19.02.2021 N 62571) {КонсультантПлюс}">
        <w:r>
          <w:rPr>
            <w:sz w:val="20"/>
            <w:color w:val="0000ff"/>
          </w:rPr>
          <w:t xml:space="preserve">Порядок</w:t>
        </w:r>
      </w:hyperlink>
      <w:r>
        <w:rPr>
          <w:sz w:val="20"/>
        </w:rPr>
        <w:t xml:space="preserve"> ведения перечня общественных и религиозных объединений, иных организаций, в отношении которых вступило в законную силу решение суда о ликвидации или запрете деятельности по основаниям, предусмотренным настоящим Федеральным законом, устанавливается федеральным органом государственной регистрации.</w:t>
      </w:r>
    </w:p>
    <w:p>
      <w:pPr>
        <w:pStyle w:val="0"/>
        <w:jc w:val="both"/>
      </w:pPr>
      <w:r>
        <w:rPr>
          <w:sz w:val="20"/>
        </w:rPr>
        <w:t xml:space="preserve">(часть седьмая введена Федеральным </w:t>
      </w:r>
      <w:hyperlink w:history="0" r:id="rId51"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15.10.2020 N 337-ФЗ)</w:t>
      </w:r>
    </w:p>
    <w:p>
      <w:pPr>
        <w:pStyle w:val="0"/>
      </w:pPr>
      <w:r>
        <w:rPr>
          <w:sz w:val="20"/>
        </w:rPr>
      </w:r>
    </w:p>
    <w:p>
      <w:pPr>
        <w:pStyle w:val="2"/>
        <w:outlineLvl w:val="0"/>
        <w:ind w:firstLine="540"/>
        <w:jc w:val="both"/>
      </w:pPr>
      <w:r>
        <w:rPr>
          <w:sz w:val="20"/>
        </w:rPr>
        <w:t xml:space="preserve">Статья 10. Приостановление деятельности общественного или религиозного объединения</w:t>
      </w:r>
    </w:p>
    <w:p>
      <w:pPr>
        <w:pStyle w:val="0"/>
      </w:pPr>
      <w:r>
        <w:rPr>
          <w:sz w:val="20"/>
        </w:rPr>
      </w:r>
    </w:p>
    <w:p>
      <w:pPr>
        <w:pStyle w:val="0"/>
        <w:ind w:firstLine="540"/>
        <w:jc w:val="both"/>
      </w:pPr>
      <w:r>
        <w:rPr>
          <w:sz w:val="20"/>
        </w:rPr>
        <w:t xml:space="preserve">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 по основаниям, предусмотренным </w:t>
      </w:r>
      <w:hyperlink w:history="0" w:anchor="P115" w:tooltip="Статья 9. Ответственность общественных и религиозных объединений, иных организаций за осуществление экстремистской деятельности">
        <w:r>
          <w:rPr>
            <w:sz w:val="20"/>
            <w:color w:val="0000ff"/>
          </w:rPr>
          <w:t xml:space="preserve">статьей 9</w:t>
        </w:r>
      </w:hyperlink>
      <w:r>
        <w:rPr>
          <w:sz w:val="20"/>
        </w:rPr>
        <w:t xml:space="preserve">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pPr>
        <w:pStyle w:val="0"/>
        <w:spacing w:before="200" w:line-rule="auto"/>
        <w:ind w:firstLine="540"/>
        <w:jc w:val="both"/>
      </w:pPr>
      <w:r>
        <w:rPr>
          <w:sz w:val="20"/>
        </w:rPr>
        <w:t xml:space="preserve">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w:t>
      </w:r>
      <w:hyperlink w:history="0" r:id="rId52" w:tooltip="&quot;Кодекс административного судопроизводства Российской Федерации&quot; от 08.03.2015 N 21-ФЗ (ред. от 14.02.2024) {КонсультантПлюс}">
        <w:r>
          <w:rPr>
            <w:sz w:val="20"/>
            <w:color w:val="0000ff"/>
          </w:rPr>
          <w:t xml:space="preserve">порядке</w:t>
        </w:r>
      </w:hyperlink>
      <w:r>
        <w:rPr>
          <w:sz w:val="20"/>
        </w:rPr>
        <w:t xml:space="preserve">.</w:t>
      </w:r>
    </w:p>
    <w:p>
      <w:pPr>
        <w:pStyle w:val="0"/>
        <w:spacing w:before="200" w:line-rule="auto"/>
        <w:ind w:firstLine="540"/>
        <w:jc w:val="both"/>
      </w:pPr>
      <w:r>
        <w:rPr>
          <w:sz w:val="20"/>
        </w:rPr>
        <w:t xml:space="preserve">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pPr>
        <w:pStyle w:val="0"/>
        <w:spacing w:before="200" w:line-rule="auto"/>
        <w:ind w:firstLine="540"/>
        <w:jc w:val="both"/>
      </w:pPr>
      <w:r>
        <w:rPr>
          <w:sz w:val="20"/>
        </w:rPr>
        <w:t xml:space="preserve">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pPr>
        <w:pStyle w:val="0"/>
        <w:spacing w:before="200" w:line-rule="auto"/>
        <w:ind w:firstLine="540"/>
        <w:jc w:val="both"/>
      </w:pPr>
      <w:r>
        <w:rPr>
          <w:sz w:val="20"/>
        </w:rPr>
        <w:t xml:space="preserve">Приостановление деятельности политических партий осуществляется в порядке, предусмотренном Федеральным </w:t>
      </w:r>
      <w:hyperlink w:history="0" r:id="rId53" w:tooltip="Федеральный закон от 11.07.2001 N 95-ФЗ (ред. от 24.07.2023) &quot;О политических партиях&quot; {КонсультантПлюс}">
        <w:r>
          <w:rPr>
            <w:sz w:val="20"/>
            <w:color w:val="0000ff"/>
          </w:rPr>
          <w:t xml:space="preserve">законом</w:t>
        </w:r>
      </w:hyperlink>
      <w:r>
        <w:rPr>
          <w:sz w:val="20"/>
        </w:rPr>
        <w:t xml:space="preserve"> "О политических партиях".</w:t>
      </w:r>
    </w:p>
    <w:p>
      <w:pPr>
        <w:pStyle w:val="0"/>
        <w:spacing w:before="200" w:line-rule="auto"/>
        <w:ind w:firstLine="540"/>
        <w:jc w:val="both"/>
      </w:pPr>
      <w:r>
        <w:rPr>
          <w:sz w:val="20"/>
        </w:rPr>
        <w:t xml:space="preserve">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государственной регистрации. Указанный перечень также подлежит опубликованию в официальных периодических </w:t>
      </w:r>
      <w:hyperlink w:history="0" r:id="rId54" w:tooltip="Распоряжение Правительства РФ от 15.10.2007 N 1420-р (ред. от 08.12.2008) &lt;Об официальном периодическом издании, осуществляющем публикацию перечня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quot;О противодействии экстремистской деятельности&quot;, и перечня общественных и религиозных объединений, деятельность которых приостановлена в связи с осущ {КонсультантПлюс}">
        <w:r>
          <w:rPr>
            <w:sz w:val="20"/>
            <w:color w:val="0000ff"/>
          </w:rPr>
          <w:t xml:space="preserve">изданиях</w:t>
        </w:r>
      </w:hyperlink>
      <w:r>
        <w:rPr>
          <w:sz w:val="20"/>
        </w:rPr>
        <w:t xml:space="preserve">, определенных Правительством Российской Федерации.</w:t>
      </w:r>
    </w:p>
    <w:p>
      <w:pPr>
        <w:pStyle w:val="0"/>
        <w:jc w:val="both"/>
      </w:pPr>
      <w:r>
        <w:rPr>
          <w:sz w:val="20"/>
        </w:rPr>
        <w:t xml:space="preserve">(часть шестая введена Федеральным </w:t>
      </w:r>
      <w:hyperlink w:history="0" r:id="rId55"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законом</w:t>
        </w:r>
      </w:hyperlink>
      <w:r>
        <w:rPr>
          <w:sz w:val="20"/>
        </w:rPr>
        <w:t xml:space="preserve"> от 24.07.2007 N 211-ФЗ; в ред. Федеральных законов от 28.06.2014 </w:t>
      </w:r>
      <w:hyperlink w:history="0" r:id="rId56"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15.10.2020 </w:t>
      </w:r>
      <w:hyperlink w:history="0" r:id="rId57"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N 337-ФЗ</w:t>
        </w:r>
      </w:hyperlink>
      <w:r>
        <w:rPr>
          <w:sz w:val="20"/>
        </w:rPr>
        <w:t xml:space="preserve">)</w:t>
      </w:r>
    </w:p>
    <w:p>
      <w:pPr>
        <w:pStyle w:val="0"/>
        <w:spacing w:before="200" w:line-rule="auto"/>
        <w:ind w:firstLine="540"/>
        <w:jc w:val="both"/>
      </w:pPr>
      <w:r>
        <w:rPr>
          <w:sz w:val="20"/>
        </w:rPr>
        <w:t xml:space="preserve">Копия решения о приостановлении деятельности общественного или религиозного объединения, копия вступившего в законную силу решения суда об удовлетворении жалобы общественного или религиозного объединения на решение о приостановлении его деятельности и копия вступившего в законную силу решения суда о ликвидации или запрете деятельности общественного или религиозного объединения по основаниям, предусмотренным настоящим Федеральным законом, направляются соответствующими должностным лицом или органом в федеральный орган государственной регистрации в трехдневный срок со дня принятия либо вступления в законную силу соответствующего решения.</w:t>
      </w:r>
    </w:p>
    <w:p>
      <w:pPr>
        <w:pStyle w:val="0"/>
        <w:jc w:val="both"/>
      </w:pPr>
      <w:r>
        <w:rPr>
          <w:sz w:val="20"/>
        </w:rPr>
        <w:t xml:space="preserve">(часть седьмая введена Федеральным </w:t>
      </w:r>
      <w:hyperlink w:history="0" r:id="rId58"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15.10.2020 N 337-ФЗ)</w:t>
      </w:r>
    </w:p>
    <w:p>
      <w:pPr>
        <w:pStyle w:val="0"/>
        <w:spacing w:before="200" w:line-rule="auto"/>
        <w:ind w:firstLine="540"/>
        <w:jc w:val="both"/>
      </w:pPr>
      <w:hyperlink w:history="0" r:id="rId59" w:tooltip="Приказ Минюста России от 29.03.2021 N 46 (ред. от 09.08.2023) &quot;Об утверждении Порядка ведения перечня общественных и религиозных объединений, деятельность которых приостановлена в связи с осуществлением ими экстремистской деятельности&quot; (Зарегистрировано в Минюсте России 30.03.2021 N 62922) {КонсультантПлюс}">
        <w:r>
          <w:rPr>
            <w:sz w:val="20"/>
            <w:color w:val="0000ff"/>
          </w:rPr>
          <w:t xml:space="preserve">Порядок</w:t>
        </w:r>
      </w:hyperlink>
      <w:r>
        <w:rPr>
          <w:sz w:val="20"/>
        </w:rPr>
        <w:t xml:space="preserve"> ведения перечня общественных и религиозных объединений, деятельность которых приостановлена в связи с осуществлением ими экстремистской деятельности, устанавливается федеральным органом государственной регистрации.</w:t>
      </w:r>
    </w:p>
    <w:p>
      <w:pPr>
        <w:pStyle w:val="0"/>
        <w:jc w:val="both"/>
      </w:pPr>
      <w:r>
        <w:rPr>
          <w:sz w:val="20"/>
        </w:rPr>
        <w:t xml:space="preserve">(часть восьмая введена Федеральным </w:t>
      </w:r>
      <w:hyperlink w:history="0" r:id="rId60" w:tooltip="Федеральный закон от 15.10.2020 N 337-ФЗ &quot;О внесении изменений в статьи 9 и 10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15.10.2020 N 337-ФЗ)</w:t>
      </w:r>
    </w:p>
    <w:p>
      <w:pPr>
        <w:pStyle w:val="0"/>
      </w:pPr>
      <w:r>
        <w:rPr>
          <w:sz w:val="20"/>
        </w:rPr>
      </w:r>
    </w:p>
    <w:p>
      <w:pPr>
        <w:pStyle w:val="2"/>
        <w:outlineLvl w:val="0"/>
        <w:ind w:firstLine="540"/>
        <w:jc w:val="both"/>
      </w:pPr>
      <w:r>
        <w:rPr>
          <w:sz w:val="20"/>
        </w:rPr>
        <w:t xml:space="preserve">Статья 11. Ответственность средств массовой информации за распространение экстремистских материалов и осуществление экстремистской деятельности</w:t>
      </w:r>
    </w:p>
    <w:p>
      <w:pPr>
        <w:pStyle w:val="0"/>
      </w:pPr>
      <w:r>
        <w:rPr>
          <w:sz w:val="20"/>
        </w:rPr>
      </w:r>
    </w:p>
    <w:p>
      <w:pPr>
        <w:pStyle w:val="0"/>
        <w:ind w:firstLine="540"/>
        <w:jc w:val="both"/>
      </w:pPr>
      <w:r>
        <w:rPr>
          <w:sz w:val="20"/>
        </w:rPr>
        <w:t xml:space="preserve">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bookmarkStart w:id="145" w:name="P145"/>
    <w:bookmarkEnd w:id="145"/>
    <w:p>
      <w:pPr>
        <w:pStyle w:val="0"/>
        <w:spacing w:before="200" w:line-rule="auto"/>
        <w:ind w:firstLine="540"/>
        <w:jc w:val="both"/>
      </w:pPr>
      <w:r>
        <w:rPr>
          <w:sz w:val="20"/>
        </w:rPr>
        <w:t xml:space="preserve">В случае, предусмотренном частью третьей </w:t>
      </w:r>
      <w:hyperlink w:history="0" w:anchor="P113" w:tooltip="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
        <w:r>
          <w:rPr>
            <w:sz w:val="20"/>
            <w:color w:val="0000ff"/>
          </w:rPr>
          <w:t xml:space="preserve">статьи 8</w:t>
        </w:r>
      </w:hyperlink>
      <w:r>
        <w:rPr>
          <w:sz w:val="20"/>
        </w:rPr>
        <w:t xml:space="preserve">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w:t>
      </w:r>
    </w:p>
    <w:p>
      <w:pPr>
        <w:pStyle w:val="0"/>
        <w:spacing w:before="200" w:line-rule="auto"/>
        <w:ind w:firstLine="540"/>
        <w:jc w:val="both"/>
      </w:pPr>
      <w:r>
        <w:rPr>
          <w:sz w:val="20"/>
        </w:rPr>
        <w:t xml:space="preserve">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предварительной защиты по административному иску.</w:t>
      </w:r>
    </w:p>
    <w:p>
      <w:pPr>
        <w:pStyle w:val="0"/>
        <w:jc w:val="both"/>
      </w:pPr>
      <w:r>
        <w:rPr>
          <w:sz w:val="20"/>
        </w:rPr>
        <w:t xml:space="preserve">(в ред. Федерального </w:t>
      </w:r>
      <w:hyperlink w:history="0" r:id="rId61" w:tooltip="Федеральный закон от 28.11.2018 N 451-ФЗ (ред. от 17.10.2019)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28.11.2018 N 451-ФЗ)</w:t>
      </w:r>
    </w:p>
    <w:p>
      <w:pPr>
        <w:pStyle w:val="0"/>
        <w:spacing w:before="200" w:line-rule="auto"/>
        <w:ind w:firstLine="540"/>
        <w:jc w:val="both"/>
      </w:pPr>
      <w:r>
        <w:rPr>
          <w:sz w:val="20"/>
        </w:rPr>
        <w:t xml:space="preserve">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pPr>
        <w:pStyle w:val="0"/>
      </w:pPr>
      <w:r>
        <w:rPr>
          <w:sz w:val="20"/>
        </w:rPr>
      </w:r>
    </w:p>
    <w:p>
      <w:pPr>
        <w:pStyle w:val="2"/>
        <w:outlineLvl w:val="0"/>
        <w:ind w:firstLine="540"/>
        <w:jc w:val="both"/>
      </w:pPr>
      <w:r>
        <w:rPr>
          <w:sz w:val="20"/>
        </w:rPr>
        <w:t xml:space="preserve">Статья 12. Недопущение использования сетей связи общего пользования для осуществления экстремистской деятельности</w:t>
      </w:r>
    </w:p>
    <w:p>
      <w:pPr>
        <w:pStyle w:val="0"/>
      </w:pPr>
      <w:r>
        <w:rPr>
          <w:sz w:val="20"/>
        </w:rPr>
      </w:r>
    </w:p>
    <w:p>
      <w:pPr>
        <w:pStyle w:val="0"/>
        <w:ind w:firstLine="540"/>
        <w:jc w:val="both"/>
      </w:pPr>
      <w:r>
        <w:rPr>
          <w:sz w:val="20"/>
        </w:rPr>
        <w:t xml:space="preserve">Запрещается использование сетей связи общего пользования для осуществления экстремистской деятельности.</w:t>
      </w:r>
    </w:p>
    <w:p>
      <w:pPr>
        <w:pStyle w:val="0"/>
        <w:spacing w:before="200" w:line-rule="auto"/>
        <w:ind w:firstLine="540"/>
        <w:jc w:val="both"/>
      </w:pPr>
      <w:r>
        <w:rPr>
          <w:sz w:val="20"/>
        </w:rPr>
        <w:t xml:space="preserve">В случае,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w:t>
      </w:r>
      <w:hyperlink w:history="0" r:id="rId62" w:tooltip="Федеральный закон от 07.07.2003 N 126-ФЗ (ред. от 04.08.2023) &quot;О связи&quot; (с изм. и доп., вступ. в силу с 01.12.2023) {КонсультантПлюс}">
        <w:r>
          <w:rPr>
            <w:sz w:val="20"/>
            <w:color w:val="0000ff"/>
          </w:rPr>
          <w:t xml:space="preserve">законодательством</w:t>
        </w:r>
      </w:hyperlink>
      <w:r>
        <w:rPr>
          <w:sz w:val="20"/>
        </w:rPr>
        <w:t xml:space="preserve"> Российской Федерации в области связи.</w:t>
      </w:r>
    </w:p>
    <w:p>
      <w:pPr>
        <w:pStyle w:val="0"/>
      </w:pPr>
      <w:r>
        <w:rPr>
          <w:sz w:val="20"/>
        </w:rPr>
      </w:r>
    </w:p>
    <w:p>
      <w:pPr>
        <w:pStyle w:val="2"/>
        <w:outlineLvl w:val="0"/>
        <w:ind w:firstLine="540"/>
        <w:jc w:val="both"/>
      </w:pPr>
      <w:r>
        <w:rPr>
          <w:sz w:val="20"/>
        </w:rPr>
        <w:t xml:space="preserve">Статья 13. Ответственность за распространение экстремистских материалов</w:t>
      </w:r>
    </w:p>
    <w:p>
      <w:pPr>
        <w:pStyle w:val="0"/>
        <w:ind w:firstLine="540"/>
        <w:jc w:val="both"/>
      </w:pPr>
      <w:r>
        <w:rPr>
          <w:sz w:val="20"/>
        </w:rPr>
        <w:t xml:space="preserve">(в ред. Федерального </w:t>
      </w:r>
      <w:hyperlink w:history="0" r:id="rId63"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28.06.2014 N 179-ФЗ)</w:t>
      </w:r>
    </w:p>
    <w:p>
      <w:pPr>
        <w:pStyle w:val="0"/>
        <w:ind w:firstLine="540"/>
        <w:jc w:val="both"/>
      </w:pPr>
      <w:r>
        <w:rPr>
          <w:sz w:val="20"/>
        </w:rPr>
      </w:r>
    </w:p>
    <w:p>
      <w:pPr>
        <w:pStyle w:val="0"/>
        <w:ind w:firstLine="540"/>
        <w:jc w:val="both"/>
      </w:pPr>
      <w:r>
        <w:rPr>
          <w:sz w:val="20"/>
        </w:rPr>
        <w:t xml:space="preserve">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за исключением случаев, предусмотренных федеральными законами.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pPr>
        <w:pStyle w:val="0"/>
        <w:jc w:val="both"/>
      </w:pPr>
      <w:r>
        <w:rPr>
          <w:sz w:val="20"/>
        </w:rPr>
        <w:t xml:space="preserve">(в ред. Федерального </w:t>
      </w:r>
      <w:hyperlink w:history="0" r:id="rId64"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14.07.2022 N 303-ФЗ)</w:t>
      </w:r>
    </w:p>
    <w:p>
      <w:pPr>
        <w:pStyle w:val="0"/>
        <w:spacing w:before="200" w:line-rule="auto"/>
        <w:ind w:firstLine="540"/>
        <w:jc w:val="both"/>
      </w:pPr>
      <w:r>
        <w:rPr>
          <w:sz w:val="20"/>
        </w:rPr>
        <w:t xml:space="preserve">Информационные материалы признаются экстремистскими верховным судом республики, краевым, областным судом, судом города федерального значения, судом автономной области, судом автономного округа по месту обнаружения, распространения данных материалов или по адресу организации, осуществляющей их производство, в порядке, установленном </w:t>
      </w:r>
      <w:hyperlink w:history="0" r:id="rId65" w:tooltip="&quot;Кодекс административного судопроизводства Российской Федерации&quot; от 08.03.2015 N 21-ФЗ (ред. от 14.02.2024) {КонсультантПлюс}">
        <w:r>
          <w:rPr>
            <w:sz w:val="20"/>
            <w:color w:val="0000ff"/>
          </w:rPr>
          <w:t xml:space="preserve">законодательством</w:t>
        </w:r>
      </w:hyperlink>
      <w:r>
        <w:rPr>
          <w:sz w:val="20"/>
        </w:rPr>
        <w:t xml:space="preserve"> об административном судопроизводстве.</w:t>
      </w:r>
    </w:p>
    <w:p>
      <w:pPr>
        <w:pStyle w:val="0"/>
        <w:jc w:val="both"/>
      </w:pPr>
      <w:r>
        <w:rPr>
          <w:sz w:val="20"/>
        </w:rPr>
        <w:t xml:space="preserve">(часть вторая в ред. Федерального </w:t>
      </w:r>
      <w:hyperlink w:history="0" r:id="rId66" w:tooltip="Федеральный закон от 14.02.2024 N 15-ФЗ &quot;О внесении изменений в Кодекс административного судопроизводства Российской Федерации и статью 13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14.02.2024 N 15-ФЗ)</w:t>
      </w:r>
    </w:p>
    <w:p>
      <w:pPr>
        <w:pStyle w:val="0"/>
        <w:spacing w:before="200" w:line-rule="auto"/>
        <w:ind w:firstLine="540"/>
        <w:jc w:val="both"/>
      </w:pPr>
      <w:r>
        <w:rPr>
          <w:sz w:val="20"/>
        </w:rPr>
        <w:t xml:space="preserve">Одновременно с решением о признании информационных материалов экстремистскими судом принимается решение об их конфискации.</w:t>
      </w:r>
    </w:p>
    <w:p>
      <w:pPr>
        <w:pStyle w:val="0"/>
        <w:spacing w:before="200" w:line-rule="auto"/>
        <w:ind w:firstLine="540"/>
        <w:jc w:val="both"/>
      </w:pPr>
      <w:r>
        <w:rPr>
          <w:sz w:val="20"/>
        </w:rPr>
        <w:t xml:space="preserve">Копия вступившего в законную силу решения о признании информационных материалов экстремистскими и экстремистские материалы направляются судом в трехдневный срок в федеральный орган государственной регистрации.</w:t>
      </w:r>
    </w:p>
    <w:p>
      <w:pPr>
        <w:pStyle w:val="0"/>
        <w:jc w:val="both"/>
      </w:pPr>
      <w:r>
        <w:rPr>
          <w:sz w:val="20"/>
        </w:rPr>
        <w:t xml:space="preserve">(в ред. Федерального </w:t>
      </w:r>
      <w:hyperlink w:history="0" r:id="rId67"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14.07.2022 N 303-ФЗ)</w:t>
      </w:r>
    </w:p>
    <w:p>
      <w:pPr>
        <w:pStyle w:val="0"/>
        <w:spacing w:before="200" w:line-rule="auto"/>
        <w:ind w:firstLine="540"/>
        <w:jc w:val="both"/>
      </w:pPr>
      <w:r>
        <w:rPr>
          <w:sz w:val="20"/>
        </w:rPr>
        <w:t xml:space="preserve">Федеральный орган государственной регистрации на основании решения суда о признании информационных материалов экстремистскими в течение тридцати дней вносит их в федеральный список экстремистских материалов.</w:t>
      </w:r>
    </w:p>
    <w:p>
      <w:pPr>
        <w:pStyle w:val="0"/>
        <w:spacing w:before="200" w:line-rule="auto"/>
        <w:ind w:firstLine="540"/>
        <w:jc w:val="both"/>
      </w:pPr>
      <w:hyperlink w:history="0" r:id="rId68" w:tooltip="Приказ Минюста России от 11.12.2015 N 289 (ред. от 09.08.2023) &quot;О порядке ведения федерального списка экстремистских материалов&quot; (Зарегистрировано в Минюсте России 24.12.2015 N 40217) {КонсультантПлюс}">
        <w:r>
          <w:rPr>
            <w:sz w:val="20"/>
            <w:color w:val="0000ff"/>
          </w:rPr>
          <w:t xml:space="preserve">Порядок</w:t>
        </w:r>
      </w:hyperlink>
      <w:r>
        <w:rPr>
          <w:sz w:val="20"/>
        </w:rPr>
        <w:t xml:space="preserve"> ведения федерального списка экстремистских материалов устанавливается федеральным органом государственной регистрации.</w:t>
      </w:r>
    </w:p>
    <w:p>
      <w:pPr>
        <w:pStyle w:val="0"/>
        <w:spacing w:before="200" w:line-rule="auto"/>
        <w:ind w:firstLine="540"/>
        <w:jc w:val="both"/>
      </w:pPr>
      <w:r>
        <w:rPr>
          <w:sz w:val="20"/>
        </w:rPr>
        <w:t xml:space="preserve">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w:t>
      </w:r>
      <w:hyperlink w:history="0" r:id="rId69" w:tooltip="Указ Президента РФ от 13.01.2023 N 10 (ред. от 09.10.2023) &quot;Вопросы Министерства юстиции Российской Федерации&quot; (вместе с &quot;Положением о Министерстве юстиции Российской Федерации&quot;) {КонсультантПлюс}">
        <w:r>
          <w:rPr>
            <w:sz w:val="20"/>
            <w:color w:val="0000ff"/>
          </w:rPr>
          <w:t xml:space="preserve">органа</w:t>
        </w:r>
      </w:hyperlink>
      <w:r>
        <w:rPr>
          <w:sz w:val="20"/>
        </w:rPr>
        <w:t xml:space="preserve"> государственной регистрации. Указанный список также подлежит опубликованию в средствах массовой информации в установленном порядке.</w:t>
      </w:r>
    </w:p>
    <w:p>
      <w:pPr>
        <w:pStyle w:val="0"/>
        <w:spacing w:before="200" w:line-rule="auto"/>
        <w:ind w:firstLine="540"/>
        <w:jc w:val="both"/>
      </w:pPr>
      <w:r>
        <w:rPr>
          <w:sz w:val="20"/>
        </w:rPr>
        <w:t xml:space="preserve">В целях обеспечения деятельности федеральных органов государственной власти по противодействию экстремистской деятельности федеральный орган государственной регистрации ведет банк данных экстремистских материалов, в который вносит поступившие из суда копию решения о признании информационных материалов экстремистскими и экстремистские материалы.</w:t>
      </w:r>
    </w:p>
    <w:p>
      <w:pPr>
        <w:pStyle w:val="0"/>
        <w:jc w:val="both"/>
      </w:pPr>
      <w:r>
        <w:rPr>
          <w:sz w:val="20"/>
        </w:rPr>
        <w:t xml:space="preserve">(часть восьмая введена Федеральным </w:t>
      </w:r>
      <w:hyperlink w:history="0" r:id="rId70"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spacing w:before="200" w:line-rule="auto"/>
        <w:ind w:firstLine="540"/>
        <w:jc w:val="both"/>
      </w:pPr>
      <w:r>
        <w:rPr>
          <w:sz w:val="20"/>
        </w:rPr>
        <w:t xml:space="preserve">Сведения, содержащиеся в банке данных экстремистских материалов, являются информацией ограниченного доступа и предоставляются должностным лицам органов, участвующих в противодействии экстремистской деятельности, в соответствии с их компетенцией, установленной федеральными законами, нормативными правовыми актами Президента Российской Федерации и Правительства Российской Федерации.</w:t>
      </w:r>
    </w:p>
    <w:p>
      <w:pPr>
        <w:pStyle w:val="0"/>
        <w:jc w:val="both"/>
      </w:pPr>
      <w:r>
        <w:rPr>
          <w:sz w:val="20"/>
        </w:rPr>
        <w:t xml:space="preserve">(часть девятая введена Федеральным </w:t>
      </w:r>
      <w:hyperlink w:history="0" r:id="rId71"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spacing w:before="200" w:line-rule="auto"/>
        <w:ind w:firstLine="540"/>
        <w:jc w:val="both"/>
      </w:pPr>
      <w:hyperlink w:history="0" r:id="rId72" w:tooltip="Ссылка на КонсультантПлюс">
        <w:r>
          <w:rPr>
            <w:sz w:val="20"/>
            <w:color w:val="0000ff"/>
          </w:rPr>
          <w:t xml:space="preserve">Порядок</w:t>
        </w:r>
      </w:hyperlink>
      <w:r>
        <w:rPr>
          <w:sz w:val="20"/>
        </w:rPr>
        <w:t xml:space="preserve"> формирования, ведения и использования банка данных экстремистских материалов устанавливается федеральным органом государственной регистрации.</w:t>
      </w:r>
    </w:p>
    <w:p>
      <w:pPr>
        <w:pStyle w:val="0"/>
        <w:jc w:val="both"/>
      </w:pPr>
      <w:r>
        <w:rPr>
          <w:sz w:val="20"/>
        </w:rPr>
        <w:t xml:space="preserve">(часть десятая введена Федеральным </w:t>
      </w:r>
      <w:hyperlink w:history="0" r:id="rId73"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pPr>
      <w:r>
        <w:rPr>
          <w:sz w:val="20"/>
        </w:rPr>
      </w:r>
    </w:p>
    <w:p>
      <w:pPr>
        <w:pStyle w:val="2"/>
        <w:outlineLvl w:val="0"/>
        <w:ind w:firstLine="540"/>
        <w:jc w:val="both"/>
      </w:pPr>
      <w:r>
        <w:rPr>
          <w:sz w:val="20"/>
        </w:rPr>
        <w:t xml:space="preserve">Статья 14. Ответственность должностных лиц, государственных и муниципальных служащих за осуществление ими экстремистской деятельности</w:t>
      </w:r>
    </w:p>
    <w:p>
      <w:pPr>
        <w:pStyle w:val="0"/>
      </w:pPr>
      <w:r>
        <w:rPr>
          <w:sz w:val="20"/>
        </w:rPr>
      </w:r>
    </w:p>
    <w:bookmarkStart w:id="177" w:name="P177"/>
    <w:bookmarkEnd w:id="177"/>
    <w:p>
      <w:pPr>
        <w:pStyle w:val="0"/>
        <w:ind w:firstLine="540"/>
        <w:jc w:val="both"/>
      </w:pPr>
      <w:r>
        <w:rPr>
          <w:sz w:val="20"/>
        </w:rPr>
        <w:t xml:space="preserve">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w:t>
      </w:r>
      <w:r>
        <w:rPr>
          <w:sz w:val="20"/>
        </w:rPr>
        <w:t xml:space="preserve">законодательством</w:t>
      </w:r>
      <w:r>
        <w:rPr>
          <w:sz w:val="20"/>
        </w:rPr>
        <w:t xml:space="preserve"> Российской Федерации ответственность.</w:t>
      </w:r>
    </w:p>
    <w:p>
      <w:pPr>
        <w:pStyle w:val="0"/>
        <w:spacing w:before="200" w:line-rule="auto"/>
        <w:ind w:firstLine="540"/>
        <w:jc w:val="both"/>
      </w:pPr>
      <w:r>
        <w:rPr>
          <w:sz w:val="20"/>
        </w:rPr>
        <w:t xml:space="preserve">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w:t>
      </w:r>
      <w:hyperlink w:history="0" w:anchor="P177" w:tooltip="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
        <w:r>
          <w:rPr>
            <w:sz w:val="20"/>
            <w:color w:val="0000ff"/>
          </w:rPr>
          <w:t xml:space="preserve">части первой</w:t>
        </w:r>
      </w:hyperlink>
      <w:r>
        <w:rPr>
          <w:sz w:val="20"/>
        </w:rPr>
        <w:t xml:space="preserve"> настоящей статьи.</w:t>
      </w:r>
    </w:p>
    <w:p>
      <w:pPr>
        <w:pStyle w:val="0"/>
      </w:pPr>
      <w:r>
        <w:rPr>
          <w:sz w:val="20"/>
        </w:rPr>
      </w:r>
    </w:p>
    <w:p>
      <w:pPr>
        <w:pStyle w:val="2"/>
        <w:outlineLvl w:val="0"/>
        <w:ind w:firstLine="540"/>
        <w:jc w:val="both"/>
      </w:pPr>
      <w:r>
        <w:rPr>
          <w:sz w:val="20"/>
        </w:rPr>
        <w:t xml:space="preserve">Статья 15. Ответственность граждан Российской Федерации, иностранных граждан и лиц без гражданства за осуществление экстремистской деятельности</w:t>
      </w:r>
    </w:p>
    <w:p>
      <w:pPr>
        <w:pStyle w:val="0"/>
      </w:pPr>
      <w:r>
        <w:rPr>
          <w:sz w:val="20"/>
        </w:rPr>
      </w:r>
    </w:p>
    <w:p>
      <w:pPr>
        <w:pStyle w:val="0"/>
        <w:ind w:firstLine="540"/>
        <w:jc w:val="both"/>
      </w:pPr>
      <w:r>
        <w:rPr>
          <w:sz w:val="20"/>
        </w:rPr>
        <w:t xml:space="preserve">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w:t>
      </w:r>
      <w:r>
        <w:rPr>
          <w:sz w:val="20"/>
        </w:rPr>
        <w:t xml:space="preserve">законодательством</w:t>
      </w:r>
      <w:r>
        <w:rPr>
          <w:sz w:val="20"/>
        </w:rPr>
        <w:t xml:space="preserve"> Российской Федерации порядке.</w:t>
      </w:r>
    </w:p>
    <w:p>
      <w:pPr>
        <w:pStyle w:val="0"/>
        <w:spacing w:before="200" w:line-rule="auto"/>
        <w:ind w:firstLine="540"/>
        <w:jc w:val="both"/>
      </w:pPr>
      <w:r>
        <w:rPr>
          <w:sz w:val="20"/>
        </w:rPr>
        <w:t xml:space="preserve">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 по основаниям и в порядке, которые установлены законодательством Российской Федерации о выборах, ограничивается право быть избранным лица, причастного к деятельности экстремистской или террористической организации.</w:t>
      </w:r>
    </w:p>
    <w:p>
      <w:pPr>
        <w:pStyle w:val="0"/>
        <w:jc w:val="both"/>
      </w:pPr>
      <w:r>
        <w:rPr>
          <w:sz w:val="20"/>
        </w:rPr>
        <w:t xml:space="preserve">(в ред. Федеральных законов от 02.07.2013 </w:t>
      </w:r>
      <w:hyperlink w:history="0" r:id="rId7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14.07.2022 </w:t>
      </w:r>
      <w:hyperlink w:history="0" r:id="rId75"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В случае,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pPr>
        <w:pStyle w:val="0"/>
        <w:spacing w:before="200" w:line-rule="auto"/>
        <w:ind w:firstLine="540"/>
        <w:jc w:val="both"/>
      </w:pPr>
      <w:r>
        <w:rPr>
          <w:sz w:val="20"/>
        </w:rP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w:t>
      </w:r>
      <w:hyperlink w:history="0" w:anchor="P29" w:tooltip="Статья 1. Основные понятия">
        <w:r>
          <w:rPr>
            <w:sz w:val="20"/>
            <w:color w:val="0000ff"/>
          </w:rPr>
          <w:t xml:space="preserve">статьей 1</w:t>
        </w:r>
      </w:hyperlink>
      <w:r>
        <w:rPr>
          <w:sz w:val="20"/>
        </w:rPr>
        <w:t xml:space="preserve"> настоящего Федерального закона, признается лицом, осуществлявшим экстремистскую деятельность, и несет ответственность в установленном </w:t>
      </w:r>
      <w:r>
        <w:rPr>
          <w:sz w:val="20"/>
        </w:rPr>
        <w:t xml:space="preserve">законодательством</w:t>
      </w:r>
      <w:r>
        <w:rPr>
          <w:sz w:val="20"/>
        </w:rPr>
        <w:t xml:space="preserve"> Российской Федерации порядке.</w:t>
      </w:r>
    </w:p>
    <w:p>
      <w:pPr>
        <w:pStyle w:val="0"/>
        <w:jc w:val="both"/>
      </w:pPr>
      <w:r>
        <w:rPr>
          <w:sz w:val="20"/>
        </w:rPr>
        <w:t xml:space="preserve">(часть четвертая введена Федеральным </w:t>
      </w:r>
      <w:hyperlink w:history="0" r:id="rId76" w:tooltip="Федеральный закон от 27.07.2006 N 148-ФЗ &quot;О внесении изменений в статьи 1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27.07.2006 N 148-ФЗ)</w:t>
      </w:r>
    </w:p>
    <w:p>
      <w:pPr>
        <w:pStyle w:val="0"/>
        <w:spacing w:before="200" w:line-rule="auto"/>
        <w:ind w:firstLine="540"/>
        <w:jc w:val="both"/>
      </w:pPr>
      <w:r>
        <w:rPr>
          <w:sz w:val="20"/>
        </w:rPr>
        <w:t xml:space="preserve">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Федеральным </w:t>
      </w:r>
      <w:hyperlink w:history="0" r:id="rId77" w:tooltip="Федеральный закон от 06.03.2006 N 35-ФЗ (ред. от 10.07.2023) &quot;О противодействии терроризму&quot; {КонсультантПлюс}">
        <w:r>
          <w:rPr>
            <w:sz w:val="20"/>
            <w:color w:val="0000ff"/>
          </w:rPr>
          <w:t xml:space="preserve">законом</w:t>
        </w:r>
      </w:hyperlink>
      <w:r>
        <w:rPr>
          <w:sz w:val="20"/>
        </w:rP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(далее - экстремистская или террористическая организация), в случаях, предусмотренных </w:t>
      </w:r>
      <w:r>
        <w:rPr>
          <w:sz w:val="20"/>
        </w:rPr>
        <w:t xml:space="preserve">законодательством</w:t>
      </w:r>
      <w:r>
        <w:rPr>
          <w:sz w:val="20"/>
        </w:rPr>
        <w:t xml:space="preserve"> Российской Федерации, не может быть учредителем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w:t>
      </w:r>
    </w:p>
    <w:p>
      <w:pPr>
        <w:pStyle w:val="0"/>
        <w:jc w:val="both"/>
      </w:pPr>
      <w:r>
        <w:rPr>
          <w:sz w:val="20"/>
        </w:rPr>
        <w:t xml:space="preserve">(часть пятая введена Федеральным </w:t>
      </w:r>
      <w:hyperlink w:history="0" r:id="rId78"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31.12.2014 N 505-ФЗ; в ред. Федерального </w:t>
      </w:r>
      <w:hyperlink w:history="0" r:id="rId79"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14.07.2022 N 303-ФЗ)</w:t>
      </w:r>
    </w:p>
    <w:p>
      <w:pPr>
        <w:pStyle w:val="0"/>
        <w:spacing w:before="200" w:line-rule="auto"/>
        <w:ind w:firstLine="540"/>
        <w:jc w:val="both"/>
      </w:pPr>
      <w:r>
        <w:rPr>
          <w:sz w:val="20"/>
        </w:rPr>
        <w:t xml:space="preserve">В целях проведения по обращениям избирательных комиссий проверки достоверности сведений, представленных кандидатами в соответствии с законодательством Российской Федерации о выборах, федеральный орган государственной регистрации ведет единый реестр сведений о лицах, причастных к деятельности экстремистской или террористической организации (далее - единый реестр).</w:t>
      </w:r>
    </w:p>
    <w:p>
      <w:pPr>
        <w:pStyle w:val="0"/>
        <w:jc w:val="both"/>
      </w:pPr>
      <w:r>
        <w:rPr>
          <w:sz w:val="20"/>
        </w:rPr>
        <w:t xml:space="preserve">(часть шестая введена Федеральным </w:t>
      </w:r>
      <w:hyperlink w:history="0" r:id="rId80"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spacing w:before="200" w:line-rule="auto"/>
        <w:ind w:firstLine="540"/>
        <w:jc w:val="both"/>
      </w:pPr>
      <w:r>
        <w:rPr>
          <w:sz w:val="20"/>
        </w:rPr>
        <w:t xml:space="preserve">Включению в единый реестр подлежат сведения о физическом лице, являвшемся учредителем, членом коллегиального руководящего органа, руководителем, заместителем руководителя, руководителем регионального или другого структурного подразделения, заместителем руководителя регионального или другого структурного подразделения, участником, членом, работником экстремистской или террористической организации или иным лицом, причастность которого к деятельности экстремистской или террористической организации установлена вступившим в законную силу решением суда.</w:t>
      </w:r>
    </w:p>
    <w:p>
      <w:pPr>
        <w:pStyle w:val="0"/>
        <w:jc w:val="both"/>
      </w:pPr>
      <w:r>
        <w:rPr>
          <w:sz w:val="20"/>
        </w:rPr>
        <w:t xml:space="preserve">(часть седьмая введена Федеральным </w:t>
      </w:r>
      <w:hyperlink w:history="0" r:id="rId81"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spacing w:before="200" w:line-rule="auto"/>
        <w:ind w:firstLine="540"/>
        <w:jc w:val="both"/>
      </w:pPr>
      <w:r>
        <w:rPr>
          <w:sz w:val="20"/>
        </w:rPr>
        <w:t xml:space="preserve">В целях ведения единого реестра федеральному органу государственной регистрации предоставляются сведения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федеральным органом исполнительной власти, принимающим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федеральным органом исполнительной власти, осуществляющим функции по контролю и надзору за соблюдением законодательства о налогах и сборах, Фондом пенсионного и социального страхования Российской Федерации и органами прокуратуры. Состав предоставляемых сведений и порядок их предоставления устанавливаются Правительством Российской Федерации.</w:t>
      </w:r>
    </w:p>
    <w:p>
      <w:pPr>
        <w:pStyle w:val="0"/>
        <w:jc w:val="both"/>
      </w:pPr>
      <w:r>
        <w:rPr>
          <w:sz w:val="20"/>
        </w:rPr>
        <w:t xml:space="preserve">(часть восьмая введена Федеральным </w:t>
      </w:r>
      <w:hyperlink w:history="0" r:id="rId82"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 в ред. Федерального </w:t>
      </w:r>
      <w:hyperlink w:history="0" r:id="rId83"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28.12.2022 N 569-ФЗ)</w:t>
      </w:r>
    </w:p>
    <w:p>
      <w:pPr>
        <w:pStyle w:val="0"/>
        <w:spacing w:before="200" w:line-rule="auto"/>
        <w:ind w:firstLine="540"/>
        <w:jc w:val="both"/>
      </w:pPr>
      <w:hyperlink w:history="0" r:id="rId84" w:tooltip="Ссылка на КонсультантПлюс">
        <w:r>
          <w:rPr>
            <w:sz w:val="20"/>
            <w:color w:val="0000ff"/>
          </w:rPr>
          <w:t xml:space="preserve">Порядок</w:t>
        </w:r>
      </w:hyperlink>
      <w:r>
        <w:rPr>
          <w:sz w:val="20"/>
        </w:rPr>
        <w:t xml:space="preserve"> формирования, ведения и использования единого реестра определяется федеральным органом государственной регистрации.</w:t>
      </w:r>
    </w:p>
    <w:p>
      <w:pPr>
        <w:pStyle w:val="0"/>
        <w:jc w:val="both"/>
      </w:pPr>
      <w:r>
        <w:rPr>
          <w:sz w:val="20"/>
        </w:rPr>
        <w:t xml:space="preserve">(часть девятая введена Федеральным </w:t>
      </w:r>
      <w:hyperlink w:history="0" r:id="rId85" w:tooltip="Федеральный закон от 14.07.2022 N 303-ФЗ &quot;О внесении изменений в статью 265.10 Кодекса административного судопроизводства Российской Федерации и статьи 13 и 15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14.07.2022 N 303-ФЗ)</w:t>
      </w:r>
    </w:p>
    <w:p>
      <w:pPr>
        <w:pStyle w:val="0"/>
      </w:pPr>
      <w:r>
        <w:rPr>
          <w:sz w:val="20"/>
        </w:rPr>
      </w:r>
    </w:p>
    <w:p>
      <w:pPr>
        <w:pStyle w:val="2"/>
        <w:outlineLvl w:val="0"/>
        <w:ind w:firstLine="540"/>
        <w:jc w:val="both"/>
      </w:pPr>
      <w:r>
        <w:rPr>
          <w:sz w:val="20"/>
        </w:rPr>
        <w:t xml:space="preserve">Статья 16. Недопущение осуществления экстремистской деятельности при проведении массовых акций</w:t>
      </w:r>
    </w:p>
    <w:p>
      <w:pPr>
        <w:pStyle w:val="0"/>
      </w:pPr>
      <w:r>
        <w:rPr>
          <w:sz w:val="20"/>
        </w:rPr>
      </w:r>
    </w:p>
    <w:p>
      <w:pPr>
        <w:pStyle w:val="0"/>
        <w:ind w:firstLine="540"/>
        <w:jc w:val="both"/>
      </w:pPr>
      <w:r>
        <w:rPr>
          <w:sz w:val="20"/>
        </w:rPr>
        <w:t xml:space="preserve">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w:t>
      </w:r>
      <w:hyperlink w:history="0" r:id="rId86"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законодательством</w:t>
        </w:r>
      </w:hyperlink>
      <w:r>
        <w:rPr>
          <w:sz w:val="20"/>
        </w:rPr>
        <w:t xml:space="preserve">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pPr>
        <w:pStyle w:val="0"/>
        <w:spacing w:before="200" w:line-rule="auto"/>
        <w:ind w:firstLine="540"/>
        <w:jc w:val="both"/>
      </w:pPr>
      <w:r>
        <w:rPr>
          <w:sz w:val="20"/>
        </w:rPr>
        <w:t xml:space="preserve">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bookmarkStart w:id="203" w:name="P203"/>
    <w:bookmarkEnd w:id="203"/>
    <w:p>
      <w:pPr>
        <w:pStyle w:val="0"/>
        <w:spacing w:before="200" w:line-rule="auto"/>
        <w:ind w:firstLine="540"/>
        <w:jc w:val="both"/>
      </w:pPr>
      <w:r>
        <w:rPr>
          <w:sz w:val="20"/>
        </w:rPr>
        <w:t xml:space="preserve">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pPr>
        <w:pStyle w:val="0"/>
        <w:spacing w:before="200" w:line-rule="auto"/>
        <w:ind w:firstLine="540"/>
        <w:jc w:val="both"/>
      </w:pPr>
      <w:r>
        <w:rPr>
          <w:sz w:val="20"/>
        </w:rPr>
        <w:t xml:space="preserve">В случае обнаружения обстоятельств, предусмотренных частью </w:t>
      </w:r>
      <w:hyperlink w:history="0" w:anchor="P203" w:tooltip="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
        <w:r>
          <w:rPr>
            <w:sz w:val="20"/>
            <w:color w:val="0000ff"/>
          </w:rPr>
          <w:t xml:space="preserve">третьей</w:t>
        </w:r>
      </w:hyperlink>
      <w:r>
        <w:rPr>
          <w:sz w:val="20"/>
        </w:rPr>
        <w:t xml:space="preserve">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w:t>
      </w:r>
      <w:r>
        <w:rPr>
          <w:sz w:val="20"/>
        </w:rPr>
        <w:t xml:space="preserve">законодательством</w:t>
      </w:r>
      <w:r>
        <w:rPr>
          <w:sz w:val="20"/>
        </w:rPr>
        <w:t xml:space="preserve"> Российской Федерации.</w:t>
      </w:r>
    </w:p>
    <w:p>
      <w:pPr>
        <w:pStyle w:val="0"/>
      </w:pPr>
      <w:r>
        <w:rPr>
          <w:sz w:val="20"/>
        </w:rPr>
      </w:r>
    </w:p>
    <w:p>
      <w:pPr>
        <w:pStyle w:val="2"/>
        <w:outlineLvl w:val="0"/>
        <w:ind w:firstLine="540"/>
        <w:jc w:val="both"/>
      </w:pPr>
      <w:r>
        <w:rPr>
          <w:sz w:val="20"/>
        </w:rPr>
        <w:t xml:space="preserve">Статья 17. Международное сотрудничество в области борьбы с экстремизмом</w:t>
      </w:r>
    </w:p>
    <w:p>
      <w:pPr>
        <w:pStyle w:val="0"/>
      </w:pPr>
      <w:r>
        <w:rPr>
          <w:sz w:val="20"/>
        </w:rPr>
      </w:r>
    </w:p>
    <w:p>
      <w:pPr>
        <w:pStyle w:val="0"/>
        <w:ind w:firstLine="540"/>
        <w:jc w:val="both"/>
      </w:pPr>
      <w:r>
        <w:rPr>
          <w:sz w:val="20"/>
        </w:rPr>
        <w:t xml:space="preserve">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w:t>
      </w:r>
      <w:hyperlink w:history="0" w:anchor="P118" w:tooltip="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
        <w:r>
          <w:rPr>
            <w:sz w:val="20"/>
            <w:color w:val="0000ff"/>
          </w:rPr>
          <w:t xml:space="preserve">законодательством</w:t>
        </w:r>
      </w:hyperlink>
      <w:r>
        <w:rPr>
          <w:sz w:val="20"/>
        </w:rPr>
        <w:t xml:space="preserve">.</w:t>
      </w:r>
    </w:p>
    <w:p>
      <w:pPr>
        <w:pStyle w:val="0"/>
        <w:spacing w:before="200" w:line-rule="auto"/>
        <w:ind w:firstLine="540"/>
        <w:jc w:val="both"/>
      </w:pPr>
      <w:r>
        <w:rPr>
          <w:sz w:val="20"/>
        </w:rPr>
        <w:t xml:space="preserve">Запрет деятельности иностранной некоммерческой неправительственной организации влечет за собой:</w:t>
      </w:r>
    </w:p>
    <w:p>
      <w:pPr>
        <w:pStyle w:val="0"/>
        <w:spacing w:before="200" w:line-rule="auto"/>
        <w:ind w:firstLine="540"/>
        <w:jc w:val="both"/>
      </w:pPr>
      <w:r>
        <w:rPr>
          <w:sz w:val="20"/>
        </w:rPr>
        <w:t xml:space="preserve">а) аннулирование государственной аккредитации и регистрации в порядке, установленном законодательством Российской Федерации;</w:t>
      </w:r>
    </w:p>
    <w:p>
      <w:pPr>
        <w:pStyle w:val="0"/>
        <w:spacing w:before="200" w:line-rule="auto"/>
        <w:ind w:firstLine="540"/>
        <w:jc w:val="both"/>
      </w:pPr>
      <w:r>
        <w:rPr>
          <w:sz w:val="20"/>
        </w:rPr>
        <w:t xml:space="preserve">б) запрет пребывания на территории Российской Федерации иностранных граждан и лиц без гражданства в качестве представителей данной организации;</w:t>
      </w:r>
    </w:p>
    <w:p>
      <w:pPr>
        <w:pStyle w:val="0"/>
        <w:spacing w:before="200" w:line-rule="auto"/>
        <w:ind w:firstLine="540"/>
        <w:jc w:val="both"/>
      </w:pPr>
      <w:r>
        <w:rPr>
          <w:sz w:val="20"/>
        </w:rPr>
        <w:t xml:space="preserve">в) запрет на ведение любой хозяйственной и иной деятельности на территории Российской Федерации;</w:t>
      </w:r>
    </w:p>
    <w:p>
      <w:pPr>
        <w:pStyle w:val="0"/>
        <w:spacing w:before="200" w:line-rule="auto"/>
        <w:ind w:firstLine="540"/>
        <w:jc w:val="both"/>
      </w:pPr>
      <w:r>
        <w:rPr>
          <w:sz w:val="20"/>
        </w:rPr>
        <w:t xml:space="preserve">г) запрет публикации в средствах массовой информации любых материалов от имени запрещенной организации;</w:t>
      </w:r>
    </w:p>
    <w:p>
      <w:pPr>
        <w:pStyle w:val="0"/>
        <w:spacing w:before="200" w:line-rule="auto"/>
        <w:ind w:firstLine="540"/>
        <w:jc w:val="both"/>
      </w:pPr>
      <w:r>
        <w:rPr>
          <w:sz w:val="20"/>
        </w:rPr>
        <w:t xml:space="preserve">д)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pPr>
        <w:pStyle w:val="0"/>
        <w:spacing w:before="200" w:line-rule="auto"/>
        <w:ind w:firstLine="540"/>
        <w:jc w:val="both"/>
      </w:pPr>
      <w:r>
        <w:rPr>
          <w:sz w:val="20"/>
        </w:rPr>
        <w:t xml:space="preserve">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pPr>
        <w:pStyle w:val="0"/>
        <w:spacing w:before="200" w:line-rule="auto"/>
        <w:ind w:firstLine="540"/>
        <w:jc w:val="both"/>
      </w:pPr>
      <w:r>
        <w:rPr>
          <w:sz w:val="20"/>
        </w:rPr>
        <w:t xml:space="preserve">ж) запрет на создание ее организаций - правопреемников в любой организационно-правовой форме.</w:t>
      </w:r>
    </w:p>
    <w:p>
      <w:pPr>
        <w:pStyle w:val="0"/>
        <w:spacing w:before="200" w:line-rule="auto"/>
        <w:ind w:firstLine="540"/>
        <w:jc w:val="both"/>
      </w:pPr>
      <w:r>
        <w:rPr>
          <w:sz w:val="20"/>
        </w:rPr>
        <w:t xml:space="preserve">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
    <w:p>
      <w:pPr>
        <w:pStyle w:val="0"/>
        <w:spacing w:before="200" w:line-rule="auto"/>
        <w:ind w:firstLine="540"/>
        <w:jc w:val="both"/>
      </w:pPr>
      <w:r>
        <w:rPr>
          <w:sz w:val="20"/>
        </w:rPr>
        <w:t xml:space="preserve">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pPr>
        <w:pStyle w:val="0"/>
        <w:spacing w:before="200" w:line-rule="auto"/>
        <w:ind w:firstLine="540"/>
        <w:jc w:val="both"/>
      </w:pPr>
      <w:r>
        <w:rPr>
          <w:sz w:val="20"/>
        </w:rP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88"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пятая введена Федеральным </w:t>
      </w:r>
      <w:hyperlink w:history="0" r:id="rId8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25 июля 2002 года</w:t>
      </w:r>
    </w:p>
    <w:p>
      <w:pPr>
        <w:pStyle w:val="0"/>
        <w:spacing w:before="200" w:line-rule="auto"/>
      </w:pPr>
      <w:r>
        <w:rPr>
          <w:sz w:val="20"/>
        </w:rPr>
        <w:t xml:space="preserve">N 114-ФЗ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25.07.2002 N 114-ФЗ</w:t>
            <w:br/>
            <w:t>(ред. от 14.02.2024)</w:t>
            <w:br/>
            <w:t>"О противодействии экстремистской деятельности"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28.05.2024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61797&amp;dst=100008" TargetMode = "External"/>
	<Relationship Id="rId8" Type="http://schemas.openxmlformats.org/officeDocument/2006/relationships/hyperlink" Target="https://login.consultant.ru/link/?req=doc&amp;base=RZB&amp;n=421027&amp;dst=100272" TargetMode = "External"/>
	<Relationship Id="rId9" Type="http://schemas.openxmlformats.org/officeDocument/2006/relationships/hyperlink" Target="https://login.consultant.ru/link/?req=doc&amp;base=RZB&amp;n=68273&amp;dst=100008" TargetMode = "External"/>
	<Relationship Id="rId10" Type="http://schemas.openxmlformats.org/officeDocument/2006/relationships/hyperlink" Target="https://login.consultant.ru/link/?req=doc&amp;base=RZB&amp;n=205457&amp;dst=100082" TargetMode = "External"/>
	<Relationship Id="rId11" Type="http://schemas.openxmlformats.org/officeDocument/2006/relationships/hyperlink" Target="https://login.consultant.ru/link/?req=doc&amp;base=RZB&amp;n=76591&amp;dst=100030" TargetMode = "External"/>
	<Relationship Id="rId12" Type="http://schemas.openxmlformats.org/officeDocument/2006/relationships/hyperlink" Target="https://login.consultant.ru/link/?req=doc&amp;base=RZB&amp;n=139760&amp;dst=100016" TargetMode = "External"/>
	<Relationship Id="rId13" Type="http://schemas.openxmlformats.org/officeDocument/2006/relationships/hyperlink" Target="https://login.consultant.ru/link/?req=doc&amp;base=RZB&amp;n=464272&amp;dst=101488" TargetMode = "External"/>
	<Relationship Id="rId14" Type="http://schemas.openxmlformats.org/officeDocument/2006/relationships/hyperlink" Target="https://login.consultant.ru/link/?req=doc&amp;base=RZB&amp;n=164858&amp;dst=100036" TargetMode = "External"/>
	<Relationship Id="rId15" Type="http://schemas.openxmlformats.org/officeDocument/2006/relationships/hyperlink" Target="https://login.consultant.ru/link/?req=doc&amp;base=RZB&amp;n=165826&amp;dst=100042" TargetMode = "External"/>
	<Relationship Id="rId16" Type="http://schemas.openxmlformats.org/officeDocument/2006/relationships/hyperlink" Target="https://login.consultant.ru/link/?req=doc&amp;base=RZB&amp;n=173184&amp;dst=100039" TargetMode = "External"/>
	<Relationship Id="rId17" Type="http://schemas.openxmlformats.org/officeDocument/2006/relationships/hyperlink" Target="https://login.consultant.ru/link/?req=doc&amp;base=RZB&amp;n=404368&amp;dst=100127" TargetMode = "External"/>
	<Relationship Id="rId18" Type="http://schemas.openxmlformats.org/officeDocument/2006/relationships/hyperlink" Target="https://login.consultant.ru/link/?req=doc&amp;base=RZB&amp;n=189222&amp;dst=100009" TargetMode = "External"/>
	<Relationship Id="rId19" Type="http://schemas.openxmlformats.org/officeDocument/2006/relationships/hyperlink" Target="https://login.consultant.ru/link/?req=doc&amp;base=RZB&amp;n=335745&amp;dst=100290" TargetMode = "External"/>
	<Relationship Id="rId20" Type="http://schemas.openxmlformats.org/officeDocument/2006/relationships/hyperlink" Target="https://login.consultant.ru/link/?req=doc&amp;base=RZB&amp;n=339094&amp;dst=100016" TargetMode = "External"/>
	<Relationship Id="rId21" Type="http://schemas.openxmlformats.org/officeDocument/2006/relationships/hyperlink" Target="https://login.consultant.ru/link/?req=doc&amp;base=RZB&amp;n=358785&amp;dst=100008" TargetMode = "External"/>
	<Relationship Id="rId22" Type="http://schemas.openxmlformats.org/officeDocument/2006/relationships/hyperlink" Target="https://login.consultant.ru/link/?req=doc&amp;base=RZB&amp;n=365137&amp;dst=100009" TargetMode = "External"/>
	<Relationship Id="rId23" Type="http://schemas.openxmlformats.org/officeDocument/2006/relationships/hyperlink" Target="https://login.consultant.ru/link/?req=doc&amp;base=RZB&amp;n=440511&amp;dst=100245" TargetMode = "External"/>
	<Relationship Id="rId24" Type="http://schemas.openxmlformats.org/officeDocument/2006/relationships/hyperlink" Target="https://login.consultant.ru/link/?req=doc&amp;base=RZB&amp;n=388796&amp;dst=100016" TargetMode = "External"/>
	<Relationship Id="rId25" Type="http://schemas.openxmlformats.org/officeDocument/2006/relationships/hyperlink" Target="https://login.consultant.ru/link/?req=doc&amp;base=RZB&amp;n=421861&amp;dst=100011" TargetMode = "External"/>
	<Relationship Id="rId26" Type="http://schemas.openxmlformats.org/officeDocument/2006/relationships/hyperlink" Target="https://login.consultant.ru/link/?req=doc&amp;base=RZB&amp;n=451870&amp;dst=100292" TargetMode = "External"/>
	<Relationship Id="rId27" Type="http://schemas.openxmlformats.org/officeDocument/2006/relationships/hyperlink" Target="https://login.consultant.ru/link/?req=doc&amp;base=RZB&amp;n=469659&amp;dst=100018" TargetMode = "External"/>
	<Relationship Id="rId28" Type="http://schemas.openxmlformats.org/officeDocument/2006/relationships/hyperlink" Target="https://login.consultant.ru/link/?req=doc&amp;base=RZB&amp;n=61797&amp;dst=100009" TargetMode = "External"/>
	<Relationship Id="rId29" Type="http://schemas.openxmlformats.org/officeDocument/2006/relationships/hyperlink" Target="https://login.consultant.ru/link/?req=doc&amp;base=RZB&amp;n=358785&amp;dst=100008" TargetMode = "External"/>
	<Relationship Id="rId30" Type="http://schemas.openxmlformats.org/officeDocument/2006/relationships/hyperlink" Target="https://login.consultant.ru/link/?req=doc&amp;base=RZB&amp;n=469788&amp;dst=100292" TargetMode = "External"/>
	<Relationship Id="rId31" Type="http://schemas.openxmlformats.org/officeDocument/2006/relationships/hyperlink" Target="https://login.consultant.ru/link/?req=doc&amp;base=RZB&amp;n=339094&amp;dst=100016" TargetMode = "External"/>
	<Relationship Id="rId32" Type="http://schemas.openxmlformats.org/officeDocument/2006/relationships/hyperlink" Target="https://login.consultant.ru/link/?req=doc&amp;base=RZB&amp;n=205457&amp;dst=100083" TargetMode = "External"/>
	<Relationship Id="rId33" Type="http://schemas.openxmlformats.org/officeDocument/2006/relationships/hyperlink" Target="https://login.consultant.ru/link/?req=doc&amp;base=RZB&amp;n=388796&amp;dst=100016" TargetMode = "External"/>
	<Relationship Id="rId34" Type="http://schemas.openxmlformats.org/officeDocument/2006/relationships/hyperlink" Target="https://login.consultant.ru/link/?req=doc&amp;base=RZB&amp;n=165826&amp;dst=100043" TargetMode = "External"/>
	<Relationship Id="rId35" Type="http://schemas.openxmlformats.org/officeDocument/2006/relationships/hyperlink" Target="https://login.consultant.ru/link/?req=doc&amp;base=RZB&amp;n=189222&amp;dst=100009" TargetMode = "External"/>
	<Relationship Id="rId36" Type="http://schemas.openxmlformats.org/officeDocument/2006/relationships/hyperlink" Target="https://login.consultant.ru/link/?req=doc&amp;base=RZB&amp;n=164858&amp;dst=100037" TargetMode = "External"/>
	<Relationship Id="rId37" Type="http://schemas.openxmlformats.org/officeDocument/2006/relationships/hyperlink" Target="https://login.consultant.ru/link/?req=doc&amp;base=LAW&amp;n=120362&amp;dst=100024" TargetMode = "External"/>
	<Relationship Id="rId38" Type="http://schemas.openxmlformats.org/officeDocument/2006/relationships/hyperlink" Target="https://login.consultant.ru/link/?req=doc&amp;base=RZB&amp;n=449888&amp;dst=101509" TargetMode = "External"/>
	<Relationship Id="rId39" Type="http://schemas.openxmlformats.org/officeDocument/2006/relationships/hyperlink" Target="https://login.consultant.ru/link/?req=doc&amp;base=RZB&amp;n=469782&amp;dst=101414" TargetMode = "External"/>
	<Relationship Id="rId40" Type="http://schemas.openxmlformats.org/officeDocument/2006/relationships/hyperlink" Target="https://login.consultant.ru/link/?req=doc&amp;base=RZB&amp;n=459092&amp;dst=100019" TargetMode = "External"/>
	<Relationship Id="rId41" Type="http://schemas.openxmlformats.org/officeDocument/2006/relationships/hyperlink" Target="https://login.consultant.ru/link/?req=doc&amp;base=RZB&amp;n=76591&amp;dst=100031" TargetMode = "External"/>
	<Relationship Id="rId42" Type="http://schemas.openxmlformats.org/officeDocument/2006/relationships/hyperlink" Target="https://login.consultant.ru/link/?req=doc&amp;base=RZB&amp;n=469782&amp;dst=101414" TargetMode = "External"/>
	<Relationship Id="rId43" Type="http://schemas.openxmlformats.org/officeDocument/2006/relationships/hyperlink" Target="https://login.consultant.ru/link/?req=doc&amp;base=RZB&amp;n=459092&amp;dst=100016" TargetMode = "External"/>
	<Relationship Id="rId44" Type="http://schemas.openxmlformats.org/officeDocument/2006/relationships/hyperlink" Target="https://login.consultant.ru/link/?req=doc&amp;base=RZB&amp;n=76591&amp;dst=100032" TargetMode = "External"/>
	<Relationship Id="rId45" Type="http://schemas.openxmlformats.org/officeDocument/2006/relationships/hyperlink" Target="https://login.consultant.ru/link/?req=doc&amp;base=RZB&amp;n=82642&amp;dst=100004" TargetMode = "External"/>
	<Relationship Id="rId46" Type="http://schemas.openxmlformats.org/officeDocument/2006/relationships/hyperlink" Target="https://login.consultant.ru/link/?req=doc&amp;base=RZB&amp;n=205457&amp;dst=100098" TargetMode = "External"/>
	<Relationship Id="rId47" Type="http://schemas.openxmlformats.org/officeDocument/2006/relationships/hyperlink" Target="https://login.consultant.ru/link/?req=doc&amp;base=RZB&amp;n=164858&amp;dst=100048" TargetMode = "External"/>
	<Relationship Id="rId48" Type="http://schemas.openxmlformats.org/officeDocument/2006/relationships/hyperlink" Target="https://login.consultant.ru/link/?req=doc&amp;base=RZB&amp;n=165826&amp;dst=100045" TargetMode = "External"/>
	<Relationship Id="rId49" Type="http://schemas.openxmlformats.org/officeDocument/2006/relationships/hyperlink" Target="https://login.consultant.ru/link/?req=doc&amp;base=RZB&amp;n=365137&amp;dst=100011" TargetMode = "External"/>
	<Relationship Id="rId50" Type="http://schemas.openxmlformats.org/officeDocument/2006/relationships/hyperlink" Target="https://login.consultant.ru/link/?req=doc&amp;base=RZB&amp;n=454858&amp;dst=100010" TargetMode = "External"/>
	<Relationship Id="rId51" Type="http://schemas.openxmlformats.org/officeDocument/2006/relationships/hyperlink" Target="https://login.consultant.ru/link/?req=doc&amp;base=RZB&amp;n=365137&amp;dst=100012" TargetMode = "External"/>
	<Relationship Id="rId52" Type="http://schemas.openxmlformats.org/officeDocument/2006/relationships/hyperlink" Target="https://login.consultant.ru/link/?req=doc&amp;base=RZB&amp;n=469782&amp;dst=101414" TargetMode = "External"/>
	<Relationship Id="rId53" Type="http://schemas.openxmlformats.org/officeDocument/2006/relationships/hyperlink" Target="https://login.consultant.ru/link/?req=doc&amp;base=RZB&amp;n=452899&amp;dst=100335" TargetMode = "External"/>
	<Relationship Id="rId54" Type="http://schemas.openxmlformats.org/officeDocument/2006/relationships/hyperlink" Target="https://login.consultant.ru/link/?req=doc&amp;base=RZB&amp;n=82642&amp;dst=100004" TargetMode = "External"/>
	<Relationship Id="rId55" Type="http://schemas.openxmlformats.org/officeDocument/2006/relationships/hyperlink" Target="https://login.consultant.ru/link/?req=doc&amp;base=RZB&amp;n=205457&amp;dst=100100" TargetMode = "External"/>
	<Relationship Id="rId56" Type="http://schemas.openxmlformats.org/officeDocument/2006/relationships/hyperlink" Target="https://login.consultant.ru/link/?req=doc&amp;base=RZB&amp;n=164858&amp;dst=100049" TargetMode = "External"/>
	<Relationship Id="rId57" Type="http://schemas.openxmlformats.org/officeDocument/2006/relationships/hyperlink" Target="https://login.consultant.ru/link/?req=doc&amp;base=RZB&amp;n=365137&amp;dst=100015" TargetMode = "External"/>
	<Relationship Id="rId58" Type="http://schemas.openxmlformats.org/officeDocument/2006/relationships/hyperlink" Target="https://login.consultant.ru/link/?req=doc&amp;base=RZB&amp;n=365137&amp;dst=100016" TargetMode = "External"/>
	<Relationship Id="rId59" Type="http://schemas.openxmlformats.org/officeDocument/2006/relationships/hyperlink" Target="https://login.consultant.ru/link/?req=doc&amp;base=RZB&amp;n=454893&amp;dst=100010" TargetMode = "External"/>
	<Relationship Id="rId60" Type="http://schemas.openxmlformats.org/officeDocument/2006/relationships/hyperlink" Target="https://login.consultant.ru/link/?req=doc&amp;base=RZB&amp;n=365137&amp;dst=100018" TargetMode = "External"/>
	<Relationship Id="rId61" Type="http://schemas.openxmlformats.org/officeDocument/2006/relationships/hyperlink" Target="https://login.consultant.ru/link/?req=doc&amp;base=RZB&amp;n=335745&amp;dst=100290" TargetMode = "External"/>
	<Relationship Id="rId62" Type="http://schemas.openxmlformats.org/officeDocument/2006/relationships/hyperlink" Target="https://login.consultant.ru/link/?req=doc&amp;base=RZB&amp;n=453339&amp;dst=100093" TargetMode = "External"/>
	<Relationship Id="rId63" Type="http://schemas.openxmlformats.org/officeDocument/2006/relationships/hyperlink" Target="https://login.consultant.ru/link/?req=doc&amp;base=RZB&amp;n=164858&amp;dst=100050" TargetMode = "External"/>
	<Relationship Id="rId64" Type="http://schemas.openxmlformats.org/officeDocument/2006/relationships/hyperlink" Target="https://login.consultant.ru/link/?req=doc&amp;base=RZB&amp;n=421861&amp;dst=100013" TargetMode = "External"/>
	<Relationship Id="rId65" Type="http://schemas.openxmlformats.org/officeDocument/2006/relationships/hyperlink" Target="https://login.consultant.ru/link/?req=doc&amp;base=RZB&amp;n=469782&amp;dst=406" TargetMode = "External"/>
	<Relationship Id="rId66" Type="http://schemas.openxmlformats.org/officeDocument/2006/relationships/hyperlink" Target="https://login.consultant.ru/link/?req=doc&amp;base=RZB&amp;n=469659&amp;dst=100018" TargetMode = "External"/>
	<Relationship Id="rId67" Type="http://schemas.openxmlformats.org/officeDocument/2006/relationships/hyperlink" Target="https://login.consultant.ru/link/?req=doc&amp;base=RZB&amp;n=421861&amp;dst=100014" TargetMode = "External"/>
	<Relationship Id="rId68" Type="http://schemas.openxmlformats.org/officeDocument/2006/relationships/hyperlink" Target="https://login.consultant.ru/link/?req=doc&amp;base=RZB&amp;n=454822&amp;dst=100014" TargetMode = "External"/>
	<Relationship Id="rId69" Type="http://schemas.openxmlformats.org/officeDocument/2006/relationships/hyperlink" Target="https://login.consultant.ru/link/?req=doc&amp;base=RZB&amp;n=459092&amp;dst=100016" TargetMode = "External"/>
	<Relationship Id="rId70" Type="http://schemas.openxmlformats.org/officeDocument/2006/relationships/hyperlink" Target="https://login.consultant.ru/link/?req=doc&amp;base=RZB&amp;n=421861&amp;dst=100015" TargetMode = "External"/>
	<Relationship Id="rId71" Type="http://schemas.openxmlformats.org/officeDocument/2006/relationships/hyperlink" Target="https://login.consultant.ru/link/?req=doc&amp;base=RZB&amp;n=421861&amp;dst=100017" TargetMode = "External"/>
	<Relationship Id="rId72" Type="http://schemas.openxmlformats.org/officeDocument/2006/relationships/hyperlink" Target="https://login.consultant.ru/link/?req=doc&amp;base=LAW&amp;n=445141&amp;dst=100010" TargetMode = "External"/>
	<Relationship Id="rId73" Type="http://schemas.openxmlformats.org/officeDocument/2006/relationships/hyperlink" Target="https://login.consultant.ru/link/?req=doc&amp;base=RZB&amp;n=421861&amp;dst=100018" TargetMode = "External"/>
	<Relationship Id="rId74" Type="http://schemas.openxmlformats.org/officeDocument/2006/relationships/hyperlink" Target="https://login.consultant.ru/link/?req=doc&amp;base=RZB&amp;n=464272&amp;dst=101488" TargetMode = "External"/>
	<Relationship Id="rId75" Type="http://schemas.openxmlformats.org/officeDocument/2006/relationships/hyperlink" Target="https://login.consultant.ru/link/?req=doc&amp;base=RZB&amp;n=421861&amp;dst=100020" TargetMode = "External"/>
	<Relationship Id="rId76" Type="http://schemas.openxmlformats.org/officeDocument/2006/relationships/hyperlink" Target="https://login.consultant.ru/link/?req=doc&amp;base=RZB&amp;n=61797&amp;dst=100034" TargetMode = "External"/>
	<Relationship Id="rId77" Type="http://schemas.openxmlformats.org/officeDocument/2006/relationships/hyperlink" Target="https://login.consultant.ru/link/?req=doc&amp;base=RZB&amp;n=451847&amp;dst=28" TargetMode = "External"/>
	<Relationship Id="rId78" Type="http://schemas.openxmlformats.org/officeDocument/2006/relationships/hyperlink" Target="https://login.consultant.ru/link/?req=doc&amp;base=RZB&amp;n=173184&amp;dst=100039" TargetMode = "External"/>
	<Relationship Id="rId79" Type="http://schemas.openxmlformats.org/officeDocument/2006/relationships/hyperlink" Target="https://login.consultant.ru/link/?req=doc&amp;base=RZB&amp;n=421861&amp;dst=100021" TargetMode = "External"/>
	<Relationship Id="rId80" Type="http://schemas.openxmlformats.org/officeDocument/2006/relationships/hyperlink" Target="https://login.consultant.ru/link/?req=doc&amp;base=RZB&amp;n=421861&amp;dst=100022" TargetMode = "External"/>
	<Relationship Id="rId81" Type="http://schemas.openxmlformats.org/officeDocument/2006/relationships/hyperlink" Target="https://login.consultant.ru/link/?req=doc&amp;base=RZB&amp;n=421861&amp;dst=100024" TargetMode = "External"/>
	<Relationship Id="rId82" Type="http://schemas.openxmlformats.org/officeDocument/2006/relationships/hyperlink" Target="https://login.consultant.ru/link/?req=doc&amp;base=RZB&amp;n=421861&amp;dst=100025" TargetMode = "External"/>
	<Relationship Id="rId83" Type="http://schemas.openxmlformats.org/officeDocument/2006/relationships/hyperlink" Target="https://login.consultant.ru/link/?req=doc&amp;base=RZB&amp;n=451870&amp;dst=100292" TargetMode = "External"/>
	<Relationship Id="rId84" Type="http://schemas.openxmlformats.org/officeDocument/2006/relationships/hyperlink" Target="https://login.consultant.ru/link/?req=doc&amp;base=LAW&amp;n=454903&amp;dst=100009" TargetMode = "External"/>
	<Relationship Id="rId85" Type="http://schemas.openxmlformats.org/officeDocument/2006/relationships/hyperlink" Target="https://login.consultant.ru/link/?req=doc&amp;base=RZB&amp;n=421861&amp;dst=100026" TargetMode = "External"/>
	<Relationship Id="rId86" Type="http://schemas.openxmlformats.org/officeDocument/2006/relationships/hyperlink" Target="https://login.consultant.ru/link/?req=doc&amp;base=RZB&amp;n=433463&amp;dst=100028" TargetMode = "External"/>
	<Relationship Id="rId87" Type="http://schemas.openxmlformats.org/officeDocument/2006/relationships/hyperlink" Target="https://login.consultant.ru/link/?req=doc&amp;base=RZB&amp;n=2875" TargetMode = "External"/>
	<Relationship Id="rId88" Type="http://schemas.openxmlformats.org/officeDocument/2006/relationships/hyperlink" Target="https://login.consultant.ru/link/?req=doc&amp;base=RZB&amp;n=453320&amp;dst=100817" TargetMode = "External"/>
	<Relationship Id="rId89" Type="http://schemas.openxmlformats.org/officeDocument/2006/relationships/hyperlink" Target="https://login.consultant.ru/link/?req=doc&amp;base=RZB&amp;n=440511&amp;dst=100245"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4023.00.53</Application>
  <Company>КонсультантПлюс Версия 4023.00.53</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25.07.2002 N 114-ФЗ
(ред. от 14.02.2024)
"О противодействии экстремистской деятельности"</dc:title>
  <dcterms:created xsi:type="dcterms:W3CDTF">2024-05-28T08:27:01Z</dcterms:created>
</cp:coreProperties>
</file>